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2CC3C" w14:textId="6634DBB3" w:rsidR="002C3D83" w:rsidRPr="002F6B42" w:rsidRDefault="002C3D83" w:rsidP="002C3D83">
      <w:pPr>
        <w:pStyle w:val="CRCoverPage"/>
        <w:tabs>
          <w:tab w:val="right" w:pos="9639"/>
        </w:tabs>
        <w:spacing w:after="0"/>
        <w:rPr>
          <w:b/>
          <w:i/>
          <w:noProof/>
          <w:sz w:val="24"/>
          <w:szCs w:val="24"/>
          <w:lang w:eastAsia="ko-KR"/>
        </w:rPr>
      </w:pPr>
      <w:r>
        <w:rPr>
          <w:b/>
          <w:sz w:val="24"/>
          <w:szCs w:val="24"/>
        </w:rPr>
        <w:t xml:space="preserve">3GPP TSG RAN WG1 </w:t>
      </w:r>
      <w:r w:rsidRPr="00503F51">
        <w:rPr>
          <w:rFonts w:hint="eastAsia"/>
          <w:b/>
          <w:sz w:val="24"/>
          <w:szCs w:val="24"/>
        </w:rPr>
        <w:t>#</w:t>
      </w:r>
      <w:r>
        <w:rPr>
          <w:b/>
          <w:sz w:val="24"/>
          <w:szCs w:val="24"/>
        </w:rPr>
        <w:t>102-e</w:t>
      </w:r>
      <w:r w:rsidRPr="006E473F">
        <w:rPr>
          <w:rFonts w:hint="eastAsia"/>
          <w:b/>
          <w:sz w:val="24"/>
          <w:szCs w:val="24"/>
          <w:lang w:eastAsia="ko-KR"/>
        </w:rPr>
        <w:tab/>
      </w:r>
      <w:r>
        <w:rPr>
          <w:b/>
          <w:i/>
          <w:sz w:val="24"/>
          <w:szCs w:val="24"/>
          <w:lang w:eastAsia="ko-KR"/>
        </w:rPr>
        <w:t>R1</w:t>
      </w:r>
      <w:r w:rsidRPr="002F6B42">
        <w:rPr>
          <w:b/>
          <w:i/>
          <w:sz w:val="24"/>
          <w:szCs w:val="24"/>
          <w:lang w:eastAsia="ko-KR"/>
        </w:rPr>
        <w:t>-20</w:t>
      </w:r>
      <w:r>
        <w:rPr>
          <w:b/>
          <w:i/>
          <w:sz w:val="24"/>
          <w:szCs w:val="24"/>
          <w:lang w:eastAsia="ko-KR"/>
        </w:rPr>
        <w:t>0</w:t>
      </w:r>
      <w:r w:rsidR="00B9547C">
        <w:rPr>
          <w:b/>
          <w:i/>
          <w:sz w:val="24"/>
          <w:szCs w:val="24"/>
          <w:lang w:eastAsia="ko-KR"/>
        </w:rPr>
        <w:t>6100</w:t>
      </w:r>
    </w:p>
    <w:p w14:paraId="6871E386" w14:textId="77777777" w:rsidR="002C3D83" w:rsidRPr="00F46F7F" w:rsidRDefault="002C3D83" w:rsidP="002C3D83">
      <w:pPr>
        <w:pStyle w:val="Header"/>
        <w:tabs>
          <w:tab w:val="left" w:pos="6521"/>
        </w:tabs>
        <w:rPr>
          <w:rFonts w:cs="Arial"/>
          <w:bCs/>
          <w:noProof w:val="0"/>
          <w:sz w:val="24"/>
          <w:szCs w:val="24"/>
          <w:lang w:val="en-US"/>
        </w:rPr>
      </w:pPr>
      <w:r w:rsidRPr="00DC5ECC">
        <w:rPr>
          <w:rFonts w:cs="Arial"/>
          <w:bCs/>
          <w:noProof w:val="0"/>
          <w:sz w:val="24"/>
          <w:szCs w:val="24"/>
          <w:lang w:val="en-US"/>
        </w:rPr>
        <w:t>e-Meeting, August 17</w:t>
      </w:r>
      <w:r w:rsidRPr="009A49B7">
        <w:rPr>
          <w:rFonts w:cs="Arial"/>
          <w:bCs/>
          <w:noProof w:val="0"/>
          <w:sz w:val="24"/>
          <w:szCs w:val="24"/>
          <w:vertAlign w:val="superscript"/>
          <w:lang w:val="en-US"/>
        </w:rPr>
        <w:t>th</w:t>
      </w:r>
      <w:r w:rsidRPr="00DC5ECC">
        <w:rPr>
          <w:rFonts w:cs="Arial"/>
          <w:bCs/>
          <w:noProof w:val="0"/>
          <w:sz w:val="24"/>
          <w:szCs w:val="24"/>
          <w:lang w:val="en-US"/>
        </w:rPr>
        <w:t xml:space="preserve"> – 28</w:t>
      </w:r>
      <w:r w:rsidRPr="009A49B7">
        <w:rPr>
          <w:rFonts w:cs="Arial"/>
          <w:bCs/>
          <w:noProof w:val="0"/>
          <w:sz w:val="24"/>
          <w:szCs w:val="24"/>
          <w:vertAlign w:val="superscript"/>
          <w:lang w:val="en-US"/>
        </w:rPr>
        <w:t>th</w:t>
      </w:r>
      <w:r w:rsidRPr="00DC5ECC">
        <w:rPr>
          <w:rFonts w:cs="Arial"/>
          <w:bCs/>
          <w:noProof w:val="0"/>
          <w:sz w:val="24"/>
          <w:szCs w:val="24"/>
          <w:lang w:val="en-US"/>
        </w:rPr>
        <w:t>, 2020</w:t>
      </w:r>
    </w:p>
    <w:p w14:paraId="70C5D394" w14:textId="77777777" w:rsidR="00582DD2" w:rsidRPr="00010878" w:rsidRDefault="00582DD2" w:rsidP="00582DD2">
      <w:pPr>
        <w:tabs>
          <w:tab w:val="left" w:pos="1985"/>
        </w:tabs>
        <w:ind w:left="2040" w:hangingChars="850" w:hanging="2040"/>
        <w:jc w:val="both"/>
        <w:rPr>
          <w:rFonts w:ascii="Arial" w:hAnsi="Arial" w:cs="Arial"/>
          <w:b/>
          <w:bCs/>
          <w:sz w:val="24"/>
          <w:lang w:val="de-DE"/>
        </w:rPr>
      </w:pPr>
    </w:p>
    <w:p w14:paraId="5E2A7ECE" w14:textId="13462038"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E87105">
        <w:rPr>
          <w:rFonts w:ascii="Arial" w:hAnsi="Arial"/>
          <w:sz w:val="24"/>
          <w:lang w:eastAsia="ko-KR"/>
        </w:rPr>
        <w:t>2.1</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6683EBD4"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1B5BE3">
        <w:rPr>
          <w:rFonts w:ascii="Arial" w:hAnsi="Arial"/>
          <w:sz w:val="24"/>
        </w:rPr>
        <w:t>On</w:t>
      </w:r>
      <w:r w:rsidR="00B45C6A">
        <w:rPr>
          <w:rFonts w:ascii="Arial" w:hAnsi="Arial"/>
          <w:sz w:val="24"/>
        </w:rPr>
        <w:t xml:space="preserve"> </w:t>
      </w:r>
      <w:r w:rsidR="00582DD2">
        <w:rPr>
          <w:rFonts w:ascii="Arial" w:hAnsi="Arial"/>
          <w:sz w:val="24"/>
        </w:rPr>
        <w:t>Mode 1</w:t>
      </w:r>
      <w:r w:rsidR="001B5BE3">
        <w:rPr>
          <w:rFonts w:ascii="Arial" w:hAnsi="Arial"/>
          <w:sz w:val="24"/>
        </w:rPr>
        <w:t xml:space="preserve"> for NR sidelink</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7429391" w14:textId="25658ED7" w:rsidR="00B45C6A" w:rsidRDefault="00B45C6A" w:rsidP="00B45C6A">
      <w:pPr>
        <w:pStyle w:val="0Maintext"/>
        <w:ind w:firstLine="0"/>
        <w:rPr>
          <w:rFonts w:eastAsiaTheme="minorEastAsia"/>
          <w:sz w:val="22"/>
          <w:szCs w:val="22"/>
          <w:lang w:eastAsia="ko-KR"/>
        </w:rPr>
      </w:pPr>
      <w:r w:rsidRPr="00B45C6A">
        <w:rPr>
          <w:rFonts w:eastAsiaTheme="minorEastAsia"/>
          <w:sz w:val="22"/>
          <w:szCs w:val="22"/>
          <w:lang w:eastAsia="ko-KR"/>
        </w:rPr>
        <w:t xml:space="preserve">Rel-16 </w:t>
      </w:r>
      <w:r w:rsidRPr="00B45C6A">
        <w:rPr>
          <w:rFonts w:eastAsiaTheme="minorEastAsia" w:hint="eastAsia"/>
          <w:sz w:val="22"/>
          <w:szCs w:val="22"/>
          <w:lang w:eastAsia="ko-KR"/>
        </w:rPr>
        <w:t>N</w:t>
      </w:r>
      <w:r w:rsidRPr="00B45C6A">
        <w:rPr>
          <w:rFonts w:eastAsiaTheme="minorEastAsia"/>
          <w:sz w:val="22"/>
          <w:szCs w:val="22"/>
          <w:lang w:eastAsia="ko-KR"/>
        </w:rPr>
        <w:t>R V2X was endorsed in 3GPP TSG RAN1#99. This contribution discusses the remaining issues on Mode 1 resource allocation, including the following topics:</w:t>
      </w:r>
    </w:p>
    <w:p w14:paraId="31F4D018" w14:textId="77777777" w:rsidR="002603CC" w:rsidRPr="00B45C6A" w:rsidRDefault="002603CC" w:rsidP="002603CC">
      <w:pPr>
        <w:pStyle w:val="ListParagraph"/>
        <w:numPr>
          <w:ilvl w:val="0"/>
          <w:numId w:val="11"/>
        </w:numPr>
        <w:ind w:leftChars="0" w:left="720" w:hanging="360"/>
        <w:rPr>
          <w:szCs w:val="22"/>
          <w:lang w:eastAsia="ko-KR"/>
        </w:rPr>
      </w:pPr>
      <w:r w:rsidRPr="00B45C6A">
        <w:rPr>
          <w:szCs w:val="22"/>
          <w:lang w:eastAsia="ko-KR"/>
        </w:rPr>
        <w:t>Remaining details of UE behaviour in reporting SL HARQ-ACK</w:t>
      </w:r>
    </w:p>
    <w:p w14:paraId="25FAD322" w14:textId="1CF788DA" w:rsidR="00B45C6A" w:rsidRDefault="00B45C6A" w:rsidP="002A5F63">
      <w:pPr>
        <w:pStyle w:val="ListParagraph"/>
        <w:numPr>
          <w:ilvl w:val="0"/>
          <w:numId w:val="11"/>
        </w:numPr>
        <w:ind w:leftChars="0" w:left="720" w:hanging="360"/>
        <w:rPr>
          <w:szCs w:val="22"/>
          <w:lang w:eastAsia="ko-KR"/>
        </w:rPr>
      </w:pPr>
      <w:r w:rsidRPr="00B45C6A">
        <w:rPr>
          <w:szCs w:val="22"/>
          <w:lang w:eastAsia="ko-KR"/>
        </w:rPr>
        <w:t>Details of SL DCI format size alignment with existing NR Uu DCI</w:t>
      </w:r>
    </w:p>
    <w:p w14:paraId="3346F91E" w14:textId="77777777" w:rsidR="004E6851" w:rsidRPr="004E6851" w:rsidRDefault="004E6851" w:rsidP="004E6851">
      <w:pPr>
        <w:rPr>
          <w:szCs w:val="22"/>
          <w:lang w:eastAsia="ko-KR"/>
        </w:rPr>
      </w:pPr>
    </w:p>
    <w:p w14:paraId="1E7B8DB3" w14:textId="77777777" w:rsidR="004E6851" w:rsidRDefault="004E6851" w:rsidP="004E6851">
      <w:pPr>
        <w:pStyle w:val="01Section1"/>
      </w:pPr>
      <w:r>
        <w:rPr>
          <w:rFonts w:eastAsia="宋体"/>
          <w:lang w:eastAsia="zh-CN"/>
        </w:rPr>
        <w:t>DCI format size alignment</w:t>
      </w:r>
    </w:p>
    <w:p w14:paraId="04F7BFB2" w14:textId="77777777" w:rsidR="004E6851" w:rsidRPr="00CC739F" w:rsidRDefault="004E6851" w:rsidP="004E6851">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n RAN1#99 meeting</w:t>
      </w:r>
      <w:r>
        <w:rPr>
          <w:rFonts w:eastAsiaTheme="minorEastAsia"/>
          <w:sz w:val="22"/>
          <w:szCs w:val="22"/>
          <w:lang w:eastAsia="ko-KR"/>
        </w:rPr>
        <w:t xml:space="preserve"> [1]</w:t>
      </w:r>
      <w:r w:rsidRPr="00CC739F">
        <w:rPr>
          <w:rFonts w:eastAsiaTheme="minorEastAsia"/>
          <w:sz w:val="22"/>
          <w:szCs w:val="22"/>
          <w:lang w:eastAsia="ko-KR"/>
        </w:rPr>
        <w:t xml:space="preserve">, the following agreements regarding </w:t>
      </w:r>
      <w:r>
        <w:rPr>
          <w:rFonts w:eastAsiaTheme="minorEastAsia"/>
          <w:sz w:val="22"/>
          <w:szCs w:val="22"/>
          <w:lang w:eastAsia="ko-KR"/>
        </w:rPr>
        <w:t>DCI format size alignment was made</w:t>
      </w:r>
      <w:r w:rsidRPr="00CC739F">
        <w:rPr>
          <w:rFonts w:eastAsiaTheme="minorEastAsia"/>
          <w:sz w:val="22"/>
          <w:szCs w:val="22"/>
          <w:lang w:eastAsia="ko-KR"/>
        </w:rPr>
        <w:t>:</w:t>
      </w:r>
    </w:p>
    <w:tbl>
      <w:tblPr>
        <w:tblStyle w:val="TableGrid"/>
        <w:tblW w:w="0" w:type="auto"/>
        <w:tblLook w:val="04A0" w:firstRow="1" w:lastRow="0" w:firstColumn="1" w:lastColumn="0" w:noHBand="0" w:noVBand="1"/>
      </w:tblPr>
      <w:tblGrid>
        <w:gridCol w:w="9629"/>
      </w:tblGrid>
      <w:tr w:rsidR="004E6851" w14:paraId="35D6A870" w14:textId="77777777" w:rsidTr="0039264E">
        <w:tc>
          <w:tcPr>
            <w:tcW w:w="9629" w:type="dxa"/>
          </w:tcPr>
          <w:p w14:paraId="2F81B937" w14:textId="77777777" w:rsidR="004E6851" w:rsidRPr="00F148B4" w:rsidRDefault="004E6851" w:rsidP="0039264E">
            <w:pPr>
              <w:rPr>
                <w:lang w:eastAsia="x-none"/>
              </w:rPr>
            </w:pPr>
            <w:r w:rsidRPr="00F148B4">
              <w:rPr>
                <w:highlight w:val="green"/>
                <w:lang w:eastAsia="x-none"/>
              </w:rPr>
              <w:t>Agreements</w:t>
            </w:r>
            <w:r w:rsidRPr="00F148B4">
              <w:rPr>
                <w:lang w:eastAsia="x-none"/>
              </w:rPr>
              <w:t>:</w:t>
            </w:r>
          </w:p>
          <w:p w14:paraId="1EAB2EE3" w14:textId="77777777" w:rsidR="004E6851" w:rsidRPr="00CC739F" w:rsidRDefault="004E6851" w:rsidP="0039264E">
            <w:pPr>
              <w:pStyle w:val="ListParagraph"/>
              <w:numPr>
                <w:ilvl w:val="0"/>
                <w:numId w:val="10"/>
              </w:numPr>
              <w:overflowPunct w:val="0"/>
              <w:autoSpaceDE w:val="0"/>
              <w:autoSpaceDN w:val="0"/>
              <w:adjustRightInd w:val="0"/>
              <w:ind w:leftChars="0"/>
              <w:contextualSpacing/>
              <w:textAlignment w:val="baseline"/>
              <w:rPr>
                <w:rFonts w:eastAsia="宋体"/>
                <w:szCs w:val="22"/>
                <w:lang w:val="en-US" w:eastAsia="ja-JP"/>
              </w:rPr>
            </w:pPr>
            <w:r w:rsidRPr="00CC739F">
              <w:rPr>
                <w:rFonts w:eastAsia="宋体"/>
                <w:szCs w:val="22"/>
                <w:lang w:val="en-US" w:eastAsia="ja-JP"/>
              </w:rPr>
              <w:t xml:space="preserve">Existing DCI size budget is maintained when the UE is configured with SL </w:t>
            </w:r>
          </w:p>
          <w:p w14:paraId="283289A1" w14:textId="77777777" w:rsidR="004E6851" w:rsidRPr="00681444" w:rsidRDefault="004E6851" w:rsidP="0039264E">
            <w:pPr>
              <w:pStyle w:val="ListParagraph"/>
              <w:numPr>
                <w:ilvl w:val="0"/>
                <w:numId w:val="10"/>
              </w:numPr>
              <w:overflowPunct w:val="0"/>
              <w:autoSpaceDE w:val="0"/>
              <w:autoSpaceDN w:val="0"/>
              <w:adjustRightInd w:val="0"/>
              <w:ind w:leftChars="0"/>
              <w:contextualSpacing/>
              <w:textAlignment w:val="baseline"/>
              <w:rPr>
                <w:rFonts w:eastAsia="宋体"/>
                <w:szCs w:val="22"/>
                <w:lang w:val="en-US" w:eastAsia="ja-JP"/>
              </w:rPr>
            </w:pPr>
            <w:r w:rsidRPr="00CC739F">
              <w:rPr>
                <w:rFonts w:eastAsia="宋体"/>
                <w:szCs w:val="22"/>
                <w:lang w:val="en-US" w:eastAsia="ja-JP"/>
              </w:rPr>
              <w:t>(</w:t>
            </w:r>
            <w:r w:rsidRPr="00CC739F">
              <w:rPr>
                <w:rFonts w:eastAsia="宋体"/>
                <w:szCs w:val="22"/>
                <w:highlight w:val="darkYellow"/>
                <w:lang w:val="en-US" w:eastAsia="ja-JP"/>
              </w:rPr>
              <w:t>working assumption</w:t>
            </w:r>
            <w:r w:rsidRPr="00CC739F">
              <w:rPr>
                <w:rFonts w:eastAsia="宋体"/>
                <w:szCs w:val="22"/>
                <w:lang w:val="en-US" w:eastAsia="ja-JP"/>
              </w:rPr>
              <w:t>): The size of the new DCI format and the size of one of the existing NR DCI formats are aligned.</w:t>
            </w:r>
          </w:p>
        </w:tc>
      </w:tr>
    </w:tbl>
    <w:p w14:paraId="0708A2B3" w14:textId="77777777" w:rsidR="004E6851" w:rsidRDefault="004E6851" w:rsidP="004E6851">
      <w:pPr>
        <w:pStyle w:val="0Maintext"/>
        <w:ind w:firstLine="0"/>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he existing DCI size budget restricts that the maximum number of different sizes of DCI format monitored by UE should not exceed 4, and that the maximum number of different sizes of DCI format with C-RNTI monitored by UE should not exceed 3. According to the agreement above, if the maximum number of different sizes of DCI format exceeds existing budget due to the introduction of SL DCI formats, then the size of SL DCI formats should be aligned with one of the existing NR DCI. </w:t>
      </w:r>
    </w:p>
    <w:p w14:paraId="71566C44" w14:textId="77777777" w:rsidR="004E6851" w:rsidRDefault="004E6851" w:rsidP="004E6851">
      <w:pPr>
        <w:pStyle w:val="0Maintext"/>
        <w:ind w:firstLine="0"/>
        <w:rPr>
          <w:rFonts w:eastAsia="宋体"/>
          <w:sz w:val="22"/>
          <w:szCs w:val="22"/>
          <w:lang w:eastAsia="zh-CN"/>
        </w:rPr>
      </w:pPr>
      <w:r>
        <w:rPr>
          <w:rFonts w:eastAsia="宋体"/>
          <w:sz w:val="22"/>
          <w:szCs w:val="22"/>
          <w:lang w:eastAsia="zh-CN"/>
        </w:rPr>
        <w:t>SL DCI size alignment can be similar as DCI size alignment procedure in NR Uu. One existing NR DCI format, e.g. DCI format 0_1, should be determined as a reference for SL DCI formats. If the size of reference NR DCI format and of SL DCI formats are unequal, zero padding is appended to the DCI format with smaller size, until their sizes are equal.</w:t>
      </w:r>
    </w:p>
    <w:p w14:paraId="1B84523C" w14:textId="77777777" w:rsidR="004E6851" w:rsidRDefault="004E6851" w:rsidP="004E6851">
      <w:pPr>
        <w:pStyle w:val="0Maintext"/>
        <w:ind w:firstLine="0"/>
        <w:rPr>
          <w:rFonts w:eastAsia="宋体"/>
          <w:sz w:val="22"/>
          <w:szCs w:val="22"/>
          <w:lang w:eastAsia="zh-CN"/>
        </w:rPr>
      </w:pPr>
      <w:r>
        <w:rPr>
          <w:rFonts w:eastAsia="宋体"/>
          <w:sz w:val="22"/>
          <w:szCs w:val="22"/>
          <w:lang w:eastAsia="zh-CN"/>
        </w:rPr>
        <w:t>When the UE is configured with SL, if the actual number of different sizes of DCI formats monitored by the UE does not exceed existing DCI size budget, it is unnecessary to perform SL DCI size alignment procedure. SL DCI formats can have different size compared with NR Uu, and no introduction of zero padding is beneficial to reduce the overhead of control signal and improve decoding performance.</w:t>
      </w:r>
    </w:p>
    <w:p w14:paraId="5A526D0F" w14:textId="32C692FD" w:rsidR="004E6851" w:rsidRDefault="004E6851" w:rsidP="004E6851">
      <w:pPr>
        <w:pStyle w:val="0Maintext"/>
        <w:ind w:firstLine="0"/>
        <w:rPr>
          <w:rFonts w:eastAsia="宋体"/>
          <w:sz w:val="22"/>
          <w:szCs w:val="22"/>
          <w:lang w:eastAsia="zh-CN"/>
        </w:rPr>
      </w:pPr>
      <w:r>
        <w:rPr>
          <w:rFonts w:eastAsia="宋体"/>
          <w:sz w:val="22"/>
          <w:szCs w:val="22"/>
          <w:lang w:eastAsia="zh-CN"/>
        </w:rPr>
        <w:t>Considering the possibility that reference DCI format, e.g. DCI format 0_1, is not configured, SL DCI format size can also be aligned with the closest DCI format size in same search space. Zero padding bits are generated to the smaller one between SL DCI format size and closest DCI format size until the sizes are equal.</w:t>
      </w:r>
    </w:p>
    <w:p w14:paraId="2464F5D4" w14:textId="0118CD04" w:rsidR="004E6851" w:rsidRDefault="004E6851" w:rsidP="004E6851">
      <w:pPr>
        <w:pStyle w:val="0Maintext"/>
        <w:ind w:firstLine="0"/>
        <w:rPr>
          <w:rFonts w:eastAsia="宋体"/>
          <w:b/>
          <w:bCs/>
          <w:sz w:val="22"/>
          <w:szCs w:val="22"/>
          <w:lang w:eastAsia="zh-CN"/>
        </w:rPr>
      </w:pPr>
      <w:r>
        <w:rPr>
          <w:rFonts w:eastAsia="宋体" w:hint="eastAsia"/>
          <w:b/>
          <w:bCs/>
          <w:sz w:val="22"/>
          <w:szCs w:val="22"/>
          <w:lang w:eastAsia="zh-CN"/>
        </w:rPr>
        <w:lastRenderedPageBreak/>
        <w:t>P</w:t>
      </w:r>
      <w:r>
        <w:rPr>
          <w:rFonts w:eastAsia="宋体"/>
          <w:b/>
          <w:bCs/>
          <w:sz w:val="22"/>
          <w:szCs w:val="22"/>
          <w:lang w:eastAsia="zh-CN"/>
        </w:rPr>
        <w:t>roposal 1: When UE is configured with SL, if the number of monitored DCI sizes does not exceed existing DCI size budget, SL DCI size alignment is not applied. Otherwise, SL DCI size is aligned to DCI format 0_1 if DCI format 0_1 is configured.</w:t>
      </w:r>
    </w:p>
    <w:p w14:paraId="2F7DC28F" w14:textId="4CB0F7EC" w:rsidR="004E6851" w:rsidRDefault="004E6851" w:rsidP="004E6851">
      <w:pPr>
        <w:pStyle w:val="0Maintext"/>
        <w:ind w:firstLine="0"/>
        <w:rPr>
          <w:rFonts w:eastAsia="宋体"/>
          <w:b/>
          <w:bCs/>
          <w:sz w:val="22"/>
          <w:szCs w:val="22"/>
          <w:lang w:eastAsia="zh-CN"/>
        </w:rPr>
      </w:pPr>
      <w:r>
        <w:rPr>
          <w:rFonts w:eastAsia="宋体"/>
          <w:b/>
          <w:bCs/>
          <w:sz w:val="22"/>
          <w:szCs w:val="22"/>
          <w:lang w:eastAsia="zh-CN"/>
        </w:rPr>
        <w:t>Proposal 2: If DCI format 0_1 is not configured, SL DCI formats is aligned to closest DCI format size with zero padding bits generated to the DCI format with smaller size.</w:t>
      </w:r>
    </w:p>
    <w:p w14:paraId="3B5E1CBE" w14:textId="012659B3" w:rsidR="004E6851" w:rsidRPr="004F1D6C" w:rsidRDefault="004E6851" w:rsidP="004E6851">
      <w:pPr>
        <w:spacing w:after="120" w:line="288" w:lineRule="auto"/>
        <w:jc w:val="both"/>
        <w:rPr>
          <w:lang w:val="en-US" w:eastAsia="ko-KR"/>
        </w:rPr>
      </w:pPr>
      <w:r w:rsidRPr="004F1D6C">
        <w:rPr>
          <w:lang w:val="en-US"/>
        </w:rPr>
        <w:t xml:space="preserve">The following table provides the corresponding text proposal for Proposal </w:t>
      </w:r>
      <w:r>
        <w:rPr>
          <w:lang w:val="en-US" w:eastAsia="ko-KR"/>
        </w:rPr>
        <w:t>1 and Proposal 2</w:t>
      </w:r>
      <w:r w:rsidRPr="004F1D6C">
        <w:rPr>
          <w:lang w:val="en-US"/>
        </w:rPr>
        <w:t>:</w:t>
      </w:r>
    </w:p>
    <w:tbl>
      <w:tblPr>
        <w:tblStyle w:val="TableGrid"/>
        <w:tblW w:w="0" w:type="auto"/>
        <w:tblLook w:val="04A0" w:firstRow="1" w:lastRow="0" w:firstColumn="1" w:lastColumn="0" w:noHBand="0" w:noVBand="1"/>
      </w:tblPr>
      <w:tblGrid>
        <w:gridCol w:w="9629"/>
      </w:tblGrid>
      <w:tr w:rsidR="004E6851" w:rsidRPr="0052142F" w14:paraId="0E58C04C" w14:textId="77777777" w:rsidTr="0039264E">
        <w:tc>
          <w:tcPr>
            <w:tcW w:w="9629" w:type="dxa"/>
          </w:tcPr>
          <w:p w14:paraId="24817EDD" w14:textId="27B9A9BC" w:rsidR="004E6851" w:rsidRPr="0052142F" w:rsidRDefault="004E6851" w:rsidP="0039264E">
            <w:pPr>
              <w:rPr>
                <w:rFonts w:eastAsia="宋体"/>
                <w:color w:val="FF0000"/>
                <w:szCs w:val="22"/>
                <w:lang w:eastAsia="zh-CN"/>
              </w:rPr>
            </w:pPr>
            <w:r w:rsidRPr="0052142F">
              <w:rPr>
                <w:rFonts w:eastAsia="宋体"/>
                <w:color w:val="FF0000"/>
                <w:szCs w:val="22"/>
                <w:lang w:eastAsia="zh-CN"/>
              </w:rPr>
              <w:t>=================</w:t>
            </w:r>
            <w:r w:rsidRPr="0052142F">
              <w:rPr>
                <w:color w:val="FF0000"/>
                <w:szCs w:val="22"/>
              </w:rPr>
              <w:t xml:space="preserve"> </w:t>
            </w:r>
            <w:r w:rsidRPr="0052142F">
              <w:rPr>
                <w:rFonts w:eastAsia="宋体"/>
                <w:color w:val="FF0000"/>
                <w:szCs w:val="22"/>
                <w:lang w:eastAsia="zh-CN"/>
              </w:rPr>
              <w:t xml:space="preserve">Begin of Text Proposal for Section </w:t>
            </w:r>
            <w:r w:rsidR="0052142F" w:rsidRPr="0052142F">
              <w:rPr>
                <w:rFonts w:eastAsia="宋体"/>
                <w:color w:val="FF0000"/>
                <w:szCs w:val="22"/>
                <w:lang w:eastAsia="zh-CN"/>
              </w:rPr>
              <w:t>7</w:t>
            </w:r>
            <w:r w:rsidRPr="0052142F">
              <w:rPr>
                <w:rFonts w:eastAsia="宋体"/>
                <w:color w:val="FF0000"/>
                <w:szCs w:val="22"/>
                <w:lang w:eastAsia="zh-CN"/>
              </w:rPr>
              <w:t>.3.1</w:t>
            </w:r>
            <w:r w:rsidR="0052142F" w:rsidRPr="0052142F">
              <w:rPr>
                <w:rFonts w:eastAsia="宋体"/>
                <w:color w:val="FF0000"/>
                <w:szCs w:val="22"/>
                <w:lang w:eastAsia="zh-CN"/>
              </w:rPr>
              <w:t>.0</w:t>
            </w:r>
            <w:r w:rsidRPr="0052142F">
              <w:rPr>
                <w:rFonts w:eastAsia="宋体"/>
                <w:color w:val="FF0000"/>
                <w:szCs w:val="22"/>
                <w:lang w:eastAsia="zh-CN"/>
              </w:rPr>
              <w:t xml:space="preserve"> in TS 38.21</w:t>
            </w:r>
            <w:r w:rsidR="00542606" w:rsidRPr="0052142F">
              <w:rPr>
                <w:rFonts w:eastAsia="宋体"/>
                <w:color w:val="FF0000"/>
                <w:szCs w:val="22"/>
                <w:lang w:eastAsia="zh-CN"/>
              </w:rPr>
              <w:t>2</w:t>
            </w:r>
            <w:r w:rsidRPr="0052142F">
              <w:rPr>
                <w:rFonts w:eastAsia="宋体"/>
                <w:color w:val="FF0000"/>
                <w:szCs w:val="22"/>
                <w:lang w:eastAsia="zh-CN"/>
              </w:rPr>
              <w:t xml:space="preserve"> ================</w:t>
            </w:r>
          </w:p>
          <w:p w14:paraId="5A80F6EA" w14:textId="77777777" w:rsidR="0052142F" w:rsidRPr="0052142F" w:rsidRDefault="0052142F" w:rsidP="0052142F">
            <w:pPr>
              <w:ind w:leftChars="300" w:left="660"/>
              <w:rPr>
                <w:szCs w:val="22"/>
                <w:lang w:eastAsia="zh-CN"/>
              </w:rPr>
            </w:pPr>
            <w:r w:rsidRPr="0052142F">
              <w:rPr>
                <w:szCs w:val="22"/>
                <w:lang w:eastAsia="zh-CN"/>
              </w:rPr>
              <w:t>Step 4C:</w:t>
            </w:r>
          </w:p>
          <w:p w14:paraId="208D46C0" w14:textId="77777777" w:rsidR="0052142F" w:rsidRPr="0052142F" w:rsidRDefault="0052142F" w:rsidP="0052142F">
            <w:pPr>
              <w:pStyle w:val="B2"/>
              <w:rPr>
                <w:sz w:val="22"/>
                <w:szCs w:val="22"/>
                <w:lang w:eastAsia="zh-CN"/>
              </w:rPr>
            </w:pPr>
            <w:r w:rsidRPr="0052142F">
              <w:rPr>
                <w:sz w:val="22"/>
                <w:szCs w:val="22"/>
                <w:lang w:eastAsia="zh-CN"/>
              </w:rPr>
              <w:t>-</w:t>
            </w:r>
            <w:r w:rsidRPr="0052142F">
              <w:rPr>
                <w:rFonts w:eastAsia="宋体"/>
                <w:sz w:val="22"/>
                <w:szCs w:val="22"/>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66E0021F" w14:textId="77777777" w:rsidR="0052142F" w:rsidRPr="0052142F" w:rsidRDefault="0052142F" w:rsidP="0052142F">
            <w:pPr>
              <w:pStyle w:val="B3"/>
              <w:rPr>
                <w:rFonts w:eastAsia="宋体"/>
                <w:sz w:val="22"/>
                <w:szCs w:val="22"/>
                <w:lang w:val="en-GB"/>
              </w:rPr>
            </w:pPr>
            <w:r w:rsidRPr="0052142F">
              <w:rPr>
                <w:rFonts w:eastAsia="宋体"/>
                <w:sz w:val="22"/>
                <w:szCs w:val="22"/>
                <w:lang w:val="en-GB"/>
              </w:rPr>
              <w:t>-</w:t>
            </w:r>
            <w:r w:rsidRPr="0052142F">
              <w:rPr>
                <w:rFonts w:eastAsia="宋体"/>
                <w:sz w:val="22"/>
                <w:szCs w:val="22"/>
                <w:lang w:val="en-GB"/>
              </w:rPr>
              <w:tab/>
              <w:t>If the number of information bits in the DCI format 0_1 prior to padding is less than the payload size of the DCI format 1_1 for scheduling the same serving cell, a number of zero padding bits are generated for the DCI format 0_1 until the payload size equals that of the DCI format 1_1.</w:t>
            </w:r>
          </w:p>
          <w:p w14:paraId="3ABE5F51" w14:textId="77777777" w:rsidR="0052142F" w:rsidRDefault="0052142F" w:rsidP="0052142F">
            <w:pPr>
              <w:pStyle w:val="B3"/>
              <w:rPr>
                <w:rFonts w:eastAsia="宋体"/>
                <w:sz w:val="22"/>
                <w:szCs w:val="22"/>
                <w:lang w:val="en-GB"/>
              </w:rPr>
            </w:pPr>
            <w:r w:rsidRPr="0052142F">
              <w:rPr>
                <w:rFonts w:eastAsia="宋体"/>
                <w:sz w:val="22"/>
                <w:szCs w:val="22"/>
                <w:lang w:val="en-GB"/>
              </w:rPr>
              <w:t>-</w:t>
            </w:r>
            <w:r w:rsidRPr="0052142F">
              <w:rPr>
                <w:rFonts w:eastAsia="宋体"/>
                <w:sz w:val="22"/>
                <w:szCs w:val="22"/>
                <w:lang w:val="en-GB"/>
              </w:rPr>
              <w:tab/>
              <w:t>If the number of information bits in the DCI format 1_1 prior to padding is less than the payload size of the DCI format 0_1 for scheduling the same serving cell, zeros shall be appended to the DCI format 1_1 until the payload size equals that of the DCI format 0_1.</w:t>
            </w:r>
          </w:p>
          <w:p w14:paraId="41632772" w14:textId="2DD181B0" w:rsidR="0052142F" w:rsidRPr="0052142F" w:rsidRDefault="0052142F" w:rsidP="0052142F">
            <w:pPr>
              <w:ind w:leftChars="300" w:left="660"/>
              <w:rPr>
                <w:color w:val="FF0000"/>
                <w:szCs w:val="22"/>
                <w:lang w:eastAsia="zh-CN"/>
              </w:rPr>
            </w:pPr>
            <w:r w:rsidRPr="0052142F">
              <w:rPr>
                <w:color w:val="FF0000"/>
                <w:szCs w:val="22"/>
                <w:lang w:eastAsia="zh-CN"/>
              </w:rPr>
              <w:t>Step 4D:</w:t>
            </w:r>
          </w:p>
          <w:p w14:paraId="0780DDFB" w14:textId="5646446B" w:rsidR="00881E99" w:rsidRDefault="00881E99" w:rsidP="0052142F">
            <w:pPr>
              <w:pStyle w:val="B2"/>
              <w:rPr>
                <w:rFonts w:eastAsia="宋体"/>
                <w:color w:val="FF0000"/>
                <w:sz w:val="22"/>
                <w:szCs w:val="22"/>
                <w:lang w:eastAsia="zh-CN"/>
              </w:rPr>
            </w:pPr>
            <w:r w:rsidRPr="0052142F">
              <w:rPr>
                <w:color w:val="FF0000"/>
                <w:sz w:val="22"/>
                <w:szCs w:val="22"/>
                <w:lang w:eastAsia="zh-CN"/>
              </w:rPr>
              <w:t>-</w:t>
            </w:r>
            <w:r w:rsidRPr="0052142F">
              <w:rPr>
                <w:rFonts w:eastAsia="宋体"/>
                <w:color w:val="FF0000"/>
                <w:sz w:val="22"/>
                <w:szCs w:val="22"/>
                <w:lang w:eastAsia="zh-CN"/>
              </w:rPr>
              <w:tab/>
            </w:r>
            <w:r>
              <w:rPr>
                <w:rFonts w:eastAsia="宋体"/>
                <w:color w:val="FF0000"/>
                <w:sz w:val="22"/>
                <w:szCs w:val="22"/>
                <w:lang w:eastAsia="zh-CN"/>
              </w:rPr>
              <w:t>Determine DCI format 3_0 monitored in a UE-specific search space according to clause 7.3.1.4.1.</w:t>
            </w:r>
          </w:p>
          <w:p w14:paraId="71FCC208" w14:textId="2332CA09" w:rsidR="00881E99" w:rsidRDefault="00881E99" w:rsidP="00881E99">
            <w:pPr>
              <w:pStyle w:val="B2"/>
              <w:rPr>
                <w:rFonts w:eastAsia="宋体"/>
                <w:color w:val="FF0000"/>
                <w:sz w:val="22"/>
                <w:szCs w:val="22"/>
                <w:lang w:eastAsia="zh-CN"/>
              </w:rPr>
            </w:pPr>
            <w:r w:rsidRPr="0052142F">
              <w:rPr>
                <w:color w:val="FF0000"/>
                <w:sz w:val="22"/>
                <w:szCs w:val="22"/>
                <w:lang w:eastAsia="zh-CN"/>
              </w:rPr>
              <w:t>-</w:t>
            </w:r>
            <w:r w:rsidRPr="0052142F">
              <w:rPr>
                <w:rFonts w:eastAsia="宋体"/>
                <w:color w:val="FF0000"/>
                <w:sz w:val="22"/>
                <w:szCs w:val="22"/>
                <w:lang w:eastAsia="zh-CN"/>
              </w:rPr>
              <w:tab/>
            </w:r>
            <w:r>
              <w:rPr>
                <w:rFonts w:eastAsia="宋体"/>
                <w:color w:val="FF0000"/>
                <w:sz w:val="22"/>
                <w:szCs w:val="22"/>
                <w:lang w:eastAsia="zh-CN"/>
              </w:rPr>
              <w:t>Determine DCI format 3_1 monitored in a UE-specific search space according to clause 7.3.1.4.2.</w:t>
            </w:r>
          </w:p>
          <w:p w14:paraId="13ED159C" w14:textId="0A36D852" w:rsidR="0052142F" w:rsidRPr="0052142F" w:rsidRDefault="0052142F" w:rsidP="0052142F">
            <w:pPr>
              <w:pStyle w:val="B2"/>
              <w:rPr>
                <w:color w:val="FF0000"/>
                <w:sz w:val="22"/>
                <w:szCs w:val="22"/>
                <w:lang w:eastAsia="zh-CN"/>
              </w:rPr>
            </w:pPr>
            <w:r w:rsidRPr="0052142F">
              <w:rPr>
                <w:color w:val="FF0000"/>
                <w:sz w:val="22"/>
                <w:szCs w:val="22"/>
                <w:lang w:eastAsia="zh-CN"/>
              </w:rPr>
              <w:t>-</w:t>
            </w:r>
            <w:r w:rsidRPr="0052142F">
              <w:rPr>
                <w:rFonts w:eastAsia="宋体"/>
                <w:color w:val="FF0000"/>
                <w:sz w:val="22"/>
                <w:szCs w:val="22"/>
                <w:lang w:eastAsia="zh-CN"/>
              </w:rPr>
              <w:tab/>
              <w:t xml:space="preserve">If the total number of different DCI sizes configured to monitor is more than 4 for the cell after applying the above steps </w:t>
            </w:r>
          </w:p>
          <w:p w14:paraId="3F8ECAFB" w14:textId="389CA484" w:rsidR="0052142F" w:rsidRPr="00CC4130" w:rsidRDefault="0052142F" w:rsidP="0052142F">
            <w:pPr>
              <w:pStyle w:val="B3"/>
              <w:rPr>
                <w:rFonts w:eastAsia="宋体"/>
                <w:color w:val="FF0000"/>
                <w:sz w:val="22"/>
                <w:szCs w:val="22"/>
                <w:lang w:val="en-GB"/>
              </w:rPr>
            </w:pPr>
            <w:r w:rsidRPr="0052142F">
              <w:rPr>
                <w:rFonts w:eastAsia="宋体"/>
                <w:sz w:val="22"/>
                <w:szCs w:val="22"/>
                <w:lang w:val="en-GB"/>
              </w:rPr>
              <w:t>-</w:t>
            </w:r>
            <w:r w:rsidRPr="0052142F">
              <w:rPr>
                <w:rFonts w:eastAsia="宋体"/>
                <w:sz w:val="22"/>
                <w:szCs w:val="22"/>
                <w:lang w:val="en-GB"/>
              </w:rPr>
              <w:tab/>
            </w:r>
            <w:r w:rsidRPr="00CC4130">
              <w:rPr>
                <w:rFonts w:eastAsia="宋体"/>
                <w:color w:val="FF0000"/>
                <w:sz w:val="22"/>
                <w:szCs w:val="22"/>
                <w:lang w:val="en-GB"/>
              </w:rPr>
              <w:t xml:space="preserve">If the number of information bits in the DCI format 3_0 or 3_1 prior to padding is less than the payload size of the DCI format 0_1 for scheduling the same serving cell, a number of zero padding bits are generated for the DCI format 3_0 or 3_1 until the payload size equals that of the DCI format </w:t>
            </w:r>
            <w:r w:rsidR="00CC4130" w:rsidRPr="00CC4130">
              <w:rPr>
                <w:rFonts w:eastAsia="宋体"/>
                <w:color w:val="FF0000"/>
                <w:sz w:val="22"/>
                <w:szCs w:val="22"/>
                <w:lang w:val="en-GB"/>
              </w:rPr>
              <w:t>0</w:t>
            </w:r>
            <w:r w:rsidRPr="00CC4130">
              <w:rPr>
                <w:rFonts w:eastAsia="宋体"/>
                <w:color w:val="FF0000"/>
                <w:sz w:val="22"/>
                <w:szCs w:val="22"/>
                <w:lang w:val="en-GB"/>
              </w:rPr>
              <w:t>_1.</w:t>
            </w:r>
          </w:p>
          <w:p w14:paraId="4D7D8B5F" w14:textId="77777777" w:rsidR="00CC4130" w:rsidRPr="00CC4130" w:rsidRDefault="0052142F" w:rsidP="0052142F">
            <w:pPr>
              <w:pStyle w:val="B3"/>
              <w:rPr>
                <w:rFonts w:eastAsia="宋体"/>
                <w:color w:val="FF0000"/>
                <w:sz w:val="22"/>
                <w:szCs w:val="22"/>
                <w:lang w:val="en-GB"/>
              </w:rPr>
            </w:pPr>
            <w:r w:rsidRPr="00CC4130">
              <w:rPr>
                <w:rFonts w:eastAsia="宋体"/>
                <w:color w:val="FF0000"/>
                <w:sz w:val="22"/>
                <w:szCs w:val="22"/>
                <w:lang w:val="en-GB"/>
              </w:rPr>
              <w:t>-</w:t>
            </w:r>
            <w:r w:rsidRPr="00CC4130">
              <w:rPr>
                <w:rFonts w:eastAsia="宋体"/>
                <w:color w:val="FF0000"/>
                <w:sz w:val="22"/>
                <w:szCs w:val="22"/>
                <w:lang w:val="en-GB"/>
              </w:rPr>
              <w:tab/>
            </w:r>
            <w:r w:rsidR="00CC4130" w:rsidRPr="00CC4130">
              <w:rPr>
                <w:rFonts w:eastAsia="宋体"/>
                <w:color w:val="FF0000"/>
                <w:sz w:val="22"/>
                <w:szCs w:val="22"/>
                <w:lang w:val="en-GB"/>
              </w:rPr>
              <w:t>If DCI format 0_1 for scheduling the same serving cell is not configured to be monitored</w:t>
            </w:r>
          </w:p>
          <w:p w14:paraId="45F24C37" w14:textId="77777777" w:rsidR="00CC4130" w:rsidRPr="00CC4130" w:rsidRDefault="00CC4130" w:rsidP="00CC4130">
            <w:pPr>
              <w:pStyle w:val="B3"/>
              <w:ind w:leftChars="487" w:left="1355"/>
              <w:rPr>
                <w:rFonts w:eastAsia="宋体"/>
                <w:color w:val="FF0000"/>
                <w:sz w:val="22"/>
                <w:szCs w:val="22"/>
                <w:lang w:val="en-GB"/>
              </w:rPr>
            </w:pPr>
            <w:r w:rsidRPr="00CC4130">
              <w:rPr>
                <w:rFonts w:eastAsia="宋体"/>
                <w:color w:val="FF0000"/>
                <w:sz w:val="22"/>
                <w:szCs w:val="22"/>
                <w:lang w:val="en-GB"/>
              </w:rPr>
              <w:t>-</w:t>
            </w:r>
            <w:r w:rsidRPr="00CC4130">
              <w:rPr>
                <w:rFonts w:eastAsia="宋体"/>
                <w:color w:val="FF0000"/>
                <w:sz w:val="22"/>
                <w:szCs w:val="22"/>
                <w:lang w:val="en-GB"/>
              </w:rPr>
              <w:tab/>
              <w:t xml:space="preserve">A number of zero padding bits are generated for the DCI format 3_0 or 3_1 until the payload size equals the closest larger DCI format size scheduling the same serving cell, if exists. </w:t>
            </w:r>
          </w:p>
          <w:p w14:paraId="1FFF62BE" w14:textId="6E2B8445" w:rsidR="00CC4130" w:rsidRPr="00CC4130" w:rsidRDefault="00CC4130" w:rsidP="00CC4130">
            <w:pPr>
              <w:pStyle w:val="B3"/>
              <w:ind w:leftChars="487" w:left="1355"/>
              <w:rPr>
                <w:rFonts w:eastAsia="宋体"/>
                <w:color w:val="FF0000"/>
                <w:sz w:val="22"/>
                <w:szCs w:val="22"/>
                <w:lang w:val="en-GB"/>
              </w:rPr>
            </w:pPr>
            <w:r w:rsidRPr="00CC4130">
              <w:rPr>
                <w:rFonts w:eastAsia="宋体"/>
                <w:color w:val="FF0000"/>
                <w:sz w:val="22"/>
                <w:szCs w:val="22"/>
                <w:lang w:val="en-GB"/>
              </w:rPr>
              <w:t>-</w:t>
            </w:r>
            <w:r w:rsidRPr="00CC4130">
              <w:rPr>
                <w:rFonts w:eastAsia="宋体"/>
                <w:color w:val="FF0000"/>
                <w:sz w:val="22"/>
                <w:szCs w:val="22"/>
                <w:lang w:val="en-GB"/>
              </w:rPr>
              <w:tab/>
              <w:t>Otherwise a number of zero padding bits are generated for the DCI format scheduling the same serving cell with closest smaller size until the payload size equals that of DCI format 3_0 or 3_1</w:t>
            </w:r>
          </w:p>
          <w:p w14:paraId="0F641A7C" w14:textId="491E0CA2" w:rsidR="004E6851" w:rsidRPr="0052142F" w:rsidRDefault="004E6851" w:rsidP="0039264E">
            <w:pPr>
              <w:pStyle w:val="0Maintext"/>
              <w:spacing w:before="0" w:beforeAutospacing="0" w:after="0" w:afterAutospacing="0"/>
              <w:ind w:firstLine="0"/>
              <w:rPr>
                <w:sz w:val="22"/>
                <w:szCs w:val="22"/>
                <w:lang w:val="en-US" w:eastAsia="ko-KR"/>
              </w:rPr>
            </w:pPr>
            <w:r w:rsidRPr="0052142F">
              <w:rPr>
                <w:rFonts w:eastAsia="宋体"/>
                <w:color w:val="FF0000"/>
                <w:sz w:val="22"/>
                <w:szCs w:val="22"/>
                <w:lang w:eastAsia="zh-CN"/>
              </w:rPr>
              <w:t>==================</w:t>
            </w:r>
            <w:r w:rsidRPr="0052142F">
              <w:rPr>
                <w:color w:val="FF0000"/>
                <w:sz w:val="22"/>
                <w:szCs w:val="22"/>
              </w:rPr>
              <w:t xml:space="preserve"> </w:t>
            </w:r>
            <w:r w:rsidRPr="0052142F">
              <w:rPr>
                <w:rFonts w:eastAsia="宋体"/>
                <w:color w:val="FF0000"/>
                <w:sz w:val="22"/>
                <w:szCs w:val="22"/>
                <w:lang w:eastAsia="zh-CN"/>
              </w:rPr>
              <w:t xml:space="preserve">End of Text Proposal for Section </w:t>
            </w:r>
            <w:r w:rsidR="007C45A1" w:rsidRPr="007C45A1">
              <w:rPr>
                <w:rFonts w:eastAsia="宋体"/>
                <w:color w:val="FF0000"/>
                <w:sz w:val="22"/>
                <w:szCs w:val="22"/>
                <w:lang w:eastAsia="zh-CN"/>
              </w:rPr>
              <w:t>7.3.1.0 in TS 38.212</w:t>
            </w:r>
            <w:r w:rsidRPr="0052142F">
              <w:rPr>
                <w:rFonts w:eastAsia="宋体"/>
                <w:color w:val="FF0000"/>
                <w:sz w:val="22"/>
                <w:szCs w:val="22"/>
                <w:lang w:eastAsia="zh-CN"/>
              </w:rPr>
              <w:t xml:space="preserve"> =================</w:t>
            </w:r>
          </w:p>
        </w:tc>
      </w:tr>
    </w:tbl>
    <w:p w14:paraId="141D193E" w14:textId="77777777" w:rsidR="004E6851" w:rsidRPr="004E6851" w:rsidRDefault="004E6851" w:rsidP="004E6851">
      <w:pPr>
        <w:pStyle w:val="0Maintext"/>
        <w:ind w:firstLine="0"/>
        <w:rPr>
          <w:rFonts w:eastAsia="宋体"/>
          <w:b/>
          <w:bCs/>
          <w:sz w:val="22"/>
          <w:szCs w:val="22"/>
          <w:lang w:eastAsia="zh-CN"/>
        </w:rPr>
      </w:pPr>
    </w:p>
    <w:p w14:paraId="77FFA6CF" w14:textId="4B008F94" w:rsidR="00B45C6A" w:rsidRDefault="00B45C6A" w:rsidP="004E6851">
      <w:pPr>
        <w:pStyle w:val="Heading1"/>
        <w:tabs>
          <w:tab w:val="num" w:pos="0"/>
        </w:tabs>
        <w:ind w:left="799" w:hanging="799"/>
        <w:jc w:val="both"/>
      </w:pPr>
      <w:r w:rsidRPr="004E6851">
        <w:lastRenderedPageBreak/>
        <w:t>Remaining details of reporting SL HARQ-ACK on uplink</w:t>
      </w:r>
    </w:p>
    <w:p w14:paraId="4B217736" w14:textId="7FC475E4" w:rsidR="00575E2D" w:rsidRPr="00575E2D" w:rsidRDefault="004E6851" w:rsidP="00542606">
      <w:pPr>
        <w:pStyle w:val="0Maintext"/>
        <w:ind w:firstLine="0"/>
        <w:rPr>
          <w:rFonts w:eastAsiaTheme="minorEastAsia"/>
          <w:sz w:val="22"/>
          <w:szCs w:val="22"/>
          <w:lang w:eastAsia="ko-KR"/>
        </w:rPr>
      </w:pPr>
      <w:r>
        <w:rPr>
          <w:rFonts w:eastAsia="宋体" w:hint="eastAsia"/>
          <w:sz w:val="22"/>
          <w:szCs w:val="22"/>
          <w:lang w:eastAsia="zh-CN"/>
        </w:rPr>
        <w:t>I</w:t>
      </w:r>
      <w:r>
        <w:rPr>
          <w:rFonts w:eastAsia="宋体"/>
          <w:sz w:val="22"/>
          <w:szCs w:val="22"/>
          <w:lang w:eastAsia="zh-CN"/>
        </w:rPr>
        <w:t>n Rel-16 NR sidelink Mode 1, the transmitter UE sends PSSCH</w:t>
      </w:r>
      <w:r w:rsidR="00542606">
        <w:rPr>
          <w:rFonts w:eastAsia="宋体"/>
          <w:sz w:val="22"/>
          <w:szCs w:val="22"/>
          <w:lang w:eastAsia="zh-CN"/>
        </w:rPr>
        <w:t>,</w:t>
      </w:r>
      <w:r>
        <w:rPr>
          <w:rFonts w:eastAsia="宋体"/>
          <w:sz w:val="22"/>
          <w:szCs w:val="22"/>
          <w:lang w:eastAsia="zh-CN"/>
        </w:rPr>
        <w:t xml:space="preserve"> </w:t>
      </w:r>
      <w:r w:rsidR="00542606">
        <w:rPr>
          <w:rFonts w:eastAsia="宋体"/>
          <w:sz w:val="22"/>
          <w:szCs w:val="22"/>
          <w:lang w:eastAsia="zh-CN"/>
        </w:rPr>
        <w:t xml:space="preserve">receives PSFCH from receiver UE, and reports SL HARQ-ACK to gNB on PUCCH or PUSCH. The specification have unclear description </w:t>
      </w:r>
      <w:r w:rsidR="00542606">
        <w:rPr>
          <w:rFonts w:eastAsiaTheme="minorEastAsia"/>
          <w:sz w:val="22"/>
          <w:szCs w:val="22"/>
          <w:lang w:eastAsia="ko-KR"/>
        </w:rPr>
        <w:t xml:space="preserve">for the procedure as shown below in </w:t>
      </w:r>
      <w:r w:rsidR="00575E2D" w:rsidRPr="00575E2D">
        <w:rPr>
          <w:rFonts w:eastAsiaTheme="minorEastAsia"/>
          <w:sz w:val="22"/>
          <w:szCs w:val="22"/>
          <w:lang w:eastAsia="ko-KR"/>
        </w:rPr>
        <w:t>Section 16.5 of 38.213:</w:t>
      </w:r>
    </w:p>
    <w:tbl>
      <w:tblPr>
        <w:tblStyle w:val="TableGrid"/>
        <w:tblW w:w="0" w:type="auto"/>
        <w:tblLook w:val="04A0" w:firstRow="1" w:lastRow="0" w:firstColumn="1" w:lastColumn="0" w:noHBand="0" w:noVBand="1"/>
      </w:tblPr>
      <w:tblGrid>
        <w:gridCol w:w="9350"/>
      </w:tblGrid>
      <w:tr w:rsidR="00575E2D" w14:paraId="76B8DAFD" w14:textId="77777777" w:rsidTr="005127AA">
        <w:tc>
          <w:tcPr>
            <w:tcW w:w="9350" w:type="dxa"/>
          </w:tcPr>
          <w:p w14:paraId="5DE729E8" w14:textId="77777777" w:rsidR="00575E2D" w:rsidRDefault="00575E2D" w:rsidP="005127AA">
            <w:r w:rsidRPr="000E5094">
              <w:rPr>
                <w:b/>
                <w:sz w:val="28"/>
                <w:szCs w:val="28"/>
              </w:rPr>
              <w:t>16.5 UE procedure for</w:t>
            </w:r>
            <w:r w:rsidRPr="007A0C2B">
              <w:rPr>
                <w:b/>
                <w:sz w:val="28"/>
                <w:szCs w:val="28"/>
              </w:rPr>
              <w:t xml:space="preserve"> reporting HARQ-ACK on uplink</w:t>
            </w:r>
          </w:p>
          <w:p w14:paraId="083F9A94" w14:textId="77777777" w:rsidR="00575E2D" w:rsidRDefault="00575E2D" w:rsidP="005127AA">
            <w:r>
              <w:t>A UE can be provided PUCCH resources or PUSCH resources [</w:t>
            </w:r>
            <w:r w:rsidRPr="008C0CFC">
              <w:rPr>
                <w:lang w:val="en-US"/>
              </w:rPr>
              <w:t>12, TS 38.331]</w:t>
            </w:r>
            <w:r>
              <w:rPr>
                <w:lang w:val="en-US"/>
              </w:rPr>
              <w:t xml:space="preserve"> </w:t>
            </w:r>
            <w:r>
              <w:t xml:space="preserve">to report HARQ-ACK information that the UE generates based on HARQ-ACK information that the UE obtains from PSFCH receptions, or from absence of PSFCH receptions. </w:t>
            </w:r>
          </w:p>
          <w:p w14:paraId="1CC827EF" w14:textId="77777777" w:rsidR="00575E2D" w:rsidRDefault="00575E2D" w:rsidP="005127AA">
            <w:pPr>
              <w:rPr>
                <w:iCs/>
              </w:rPr>
            </w:pPr>
            <w:r>
              <w:rPr>
                <w:iCs/>
              </w:rPr>
              <w:t xml:space="preserve">For SL configured grant Type 1 or Type 2 PSSCH </w:t>
            </w:r>
            <w:r w:rsidRPr="00975670">
              <w:rPr>
                <w:iCs/>
              </w:rPr>
              <w:t>receptions</w:t>
            </w:r>
            <w:r>
              <w:rPr>
                <w:iCs/>
              </w:rPr>
              <w:t xml:space="preserve"> by </w:t>
            </w:r>
            <w:r w:rsidRPr="00AA292A">
              <w:rPr>
                <w:iCs/>
                <w:highlight w:val="red"/>
              </w:rPr>
              <w:t>a UE</w:t>
            </w:r>
            <w:r>
              <w:rPr>
                <w:iCs/>
              </w:rPr>
              <w:t xml:space="preserve"> within a time period provided by </w:t>
            </w:r>
            <w:r w:rsidRPr="00AA6CD4">
              <w:rPr>
                <w:i/>
                <w:iCs/>
              </w:rPr>
              <w:t>periodSlCG</w:t>
            </w:r>
            <w:r>
              <w:rPr>
                <w:iCs/>
              </w:rPr>
              <w:t xml:space="preserve">, </w:t>
            </w:r>
            <w:r w:rsidRPr="00AA292A">
              <w:rPr>
                <w:iCs/>
                <w:highlight w:val="yellow"/>
              </w:rPr>
              <w:t>the UE</w:t>
            </w:r>
            <w:r>
              <w:rPr>
                <w:iCs/>
              </w:rPr>
              <w:t xml:space="preserve"> generates one HARQ-ACK information bit in response to the PSFCH receptions to multiplex in a PUCCH transmission occasion that is after a last time resource, in a set of time resources. </w:t>
            </w:r>
          </w:p>
          <w:p w14:paraId="45B0B3CC" w14:textId="77777777" w:rsidR="00AA292A" w:rsidRDefault="00AA292A" w:rsidP="00AA292A">
            <w:r>
              <w:rPr>
                <w:iCs/>
              </w:rPr>
              <w:t>…</w:t>
            </w:r>
          </w:p>
          <w:p w14:paraId="0B19C575" w14:textId="1181E690" w:rsidR="00AA292A" w:rsidRPr="008D4CE7" w:rsidRDefault="00AA292A" w:rsidP="00AA292A">
            <w:pPr>
              <w:rPr>
                <w:iCs/>
              </w:rPr>
            </w:pPr>
            <w:r>
              <w:rPr>
                <w:color w:val="000000"/>
                <w:lang w:eastAsia="x-none"/>
              </w:rPr>
              <w:t xml:space="preserve">For a </w:t>
            </w:r>
            <w:r w:rsidRPr="00474EA9">
              <w:rPr>
                <w:lang w:eastAsia="x-none"/>
              </w:rPr>
              <w:t xml:space="preserve">PSSCH </w:t>
            </w:r>
            <w:r w:rsidRPr="00AA292A">
              <w:rPr>
                <w:lang w:eastAsia="x-none"/>
              </w:rPr>
              <w:t>reception</w:t>
            </w:r>
            <w:r w:rsidRPr="00474EA9">
              <w:rPr>
                <w:lang w:eastAsia="x-none"/>
              </w:rPr>
              <w:t xml:space="preserve"> by a UE that is scheduled by a DCI format, or</w:t>
            </w:r>
            <w:r w:rsidRPr="00474EA9">
              <w:t xml:space="preserve"> for a SL configured grant Type 2 </w:t>
            </w:r>
            <w:r w:rsidRPr="00AA292A">
              <w:t>PSCCH reception</w:t>
            </w:r>
            <w:r>
              <w:t xml:space="preserve"> </w:t>
            </w:r>
            <w:r w:rsidRPr="00474EA9">
              <w:t>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 xml:space="preserve">PSSCH </w:t>
            </w:r>
            <w:r w:rsidRPr="00AA292A">
              <w:rPr>
                <w:iCs/>
              </w:rPr>
              <w:t>reception</w:t>
            </w:r>
            <w:r w:rsidRPr="00474EA9">
              <w:rPr>
                <w:iCs/>
              </w:rPr>
              <w:t xml:space="preserve">, a PUCCH resource can be provided </w:t>
            </w:r>
            <w:r w:rsidRPr="00474EA9">
              <w:rPr>
                <w:i/>
                <w:iCs/>
              </w:rPr>
              <w:t>PUCCH-SL-Config</w:t>
            </w:r>
            <w:r w:rsidRPr="00474EA9">
              <w:rPr>
                <w:iCs/>
              </w:rPr>
              <w:t>. If a PUCCH resource is not provided, the UE does not transmit a PUCCH with generated HARQ-ACK information from PSFCH reception occasions.</w:t>
            </w:r>
          </w:p>
        </w:tc>
      </w:tr>
    </w:tbl>
    <w:p w14:paraId="5FF72693" w14:textId="77D31935" w:rsidR="00575E2D" w:rsidRPr="00575E2D" w:rsidRDefault="00AA292A" w:rsidP="00575E2D">
      <w:pPr>
        <w:pStyle w:val="0Maintext"/>
        <w:ind w:firstLine="0"/>
        <w:rPr>
          <w:rFonts w:eastAsiaTheme="minorEastAsia"/>
          <w:sz w:val="22"/>
          <w:szCs w:val="22"/>
          <w:lang w:eastAsia="ko-KR"/>
        </w:rPr>
      </w:pPr>
      <w:r>
        <w:rPr>
          <w:rFonts w:eastAsiaTheme="minorEastAsia"/>
          <w:sz w:val="22"/>
          <w:szCs w:val="22"/>
          <w:lang w:eastAsia="ko-KR"/>
        </w:rPr>
        <w:t xml:space="preserve">In the second paragraph shown above, it </w:t>
      </w:r>
      <w:r w:rsidR="00575E2D" w:rsidRPr="00575E2D">
        <w:rPr>
          <w:rFonts w:eastAsiaTheme="minorEastAsia"/>
          <w:sz w:val="22"/>
          <w:szCs w:val="22"/>
          <w:lang w:eastAsia="ko-KR"/>
        </w:rPr>
        <w:t xml:space="preserve">may be interpreted such that UEs referred to by “a UE” which is marked in red </w:t>
      </w:r>
      <w:r>
        <w:rPr>
          <w:rFonts w:eastAsiaTheme="minorEastAsia"/>
          <w:sz w:val="22"/>
          <w:szCs w:val="22"/>
          <w:lang w:eastAsia="ko-KR"/>
        </w:rPr>
        <w:t xml:space="preserve">is the receiver UE of sidelink communication, </w:t>
      </w:r>
      <w:r w:rsidR="00575E2D" w:rsidRPr="00575E2D">
        <w:rPr>
          <w:rFonts w:eastAsiaTheme="minorEastAsia"/>
          <w:sz w:val="22"/>
          <w:szCs w:val="22"/>
          <w:lang w:eastAsia="ko-KR"/>
        </w:rPr>
        <w:t>and “the UE” which is marked in yellow</w:t>
      </w:r>
      <w:r w:rsidR="00F3021F">
        <w:rPr>
          <w:rFonts w:eastAsiaTheme="minorEastAsia"/>
          <w:sz w:val="22"/>
          <w:szCs w:val="22"/>
          <w:lang w:eastAsia="ko-KR"/>
        </w:rPr>
        <w:t xml:space="preserve"> i</w:t>
      </w:r>
      <w:r>
        <w:rPr>
          <w:rFonts w:eastAsiaTheme="minorEastAsia"/>
          <w:sz w:val="22"/>
          <w:szCs w:val="22"/>
          <w:lang w:eastAsia="ko-KR"/>
        </w:rPr>
        <w:t>s the transmitter UE of sidelink communication</w:t>
      </w:r>
      <w:r w:rsidR="00F3021F">
        <w:rPr>
          <w:rFonts w:eastAsiaTheme="minorEastAsia"/>
          <w:sz w:val="22"/>
          <w:szCs w:val="22"/>
          <w:lang w:eastAsia="ko-KR"/>
        </w:rPr>
        <w:t>. In the third paragraph shown above, it may be interpreted that the UE is the receiver UE of sidelink communication. However, in the procedure of reporting SL HARQ-ACK on uplink, the SL HARQ report should be transmitted from the transmitter UE of sidelink communications to gNB</w:t>
      </w:r>
      <w:r w:rsidR="00440B2D">
        <w:rPr>
          <w:rFonts w:eastAsiaTheme="minorEastAsia"/>
          <w:sz w:val="22"/>
          <w:szCs w:val="22"/>
          <w:lang w:eastAsia="ko-KR"/>
        </w:rPr>
        <w:t>,</w:t>
      </w:r>
      <w:r w:rsidR="00F3021F">
        <w:rPr>
          <w:rFonts w:eastAsiaTheme="minorEastAsia"/>
          <w:sz w:val="22"/>
          <w:szCs w:val="22"/>
          <w:lang w:eastAsia="ko-KR"/>
        </w:rPr>
        <w:t xml:space="preserve"> </w:t>
      </w:r>
      <w:r w:rsidR="00440B2D">
        <w:rPr>
          <w:rFonts w:eastAsiaTheme="minorEastAsia"/>
          <w:sz w:val="22"/>
          <w:szCs w:val="22"/>
          <w:lang w:eastAsia="ko-KR"/>
        </w:rPr>
        <w:t xml:space="preserve">thus </w:t>
      </w:r>
      <w:r w:rsidR="00F3021F">
        <w:rPr>
          <w:rFonts w:eastAsiaTheme="minorEastAsia"/>
          <w:sz w:val="22"/>
          <w:szCs w:val="22"/>
          <w:lang w:eastAsia="ko-KR"/>
        </w:rPr>
        <w:t>the current wording in TS 38.213 will introduce a confusion.</w:t>
      </w:r>
    </w:p>
    <w:p w14:paraId="278FCA4B" w14:textId="787B0C99" w:rsidR="00575E2D" w:rsidRPr="00575E2D" w:rsidRDefault="00575E2D" w:rsidP="00575E2D">
      <w:pPr>
        <w:pStyle w:val="0Maintext"/>
        <w:ind w:firstLine="0"/>
        <w:rPr>
          <w:rFonts w:eastAsiaTheme="minorEastAsia"/>
          <w:sz w:val="22"/>
          <w:szCs w:val="22"/>
          <w:lang w:eastAsia="ko-KR"/>
        </w:rPr>
      </w:pPr>
      <w:r w:rsidRPr="00575E2D">
        <w:rPr>
          <w:rFonts w:eastAsiaTheme="minorEastAsia"/>
          <w:sz w:val="22"/>
          <w:szCs w:val="22"/>
          <w:lang w:eastAsia="ko-KR"/>
        </w:rPr>
        <w:t xml:space="preserve">To address the issue, </w:t>
      </w:r>
      <w:r w:rsidR="00F3021F">
        <w:rPr>
          <w:rFonts w:eastAsiaTheme="minorEastAsia"/>
          <w:sz w:val="22"/>
          <w:szCs w:val="22"/>
          <w:lang w:eastAsia="ko-KR"/>
        </w:rPr>
        <w:t>t</w:t>
      </w:r>
      <w:r w:rsidRPr="00575E2D">
        <w:rPr>
          <w:rFonts w:eastAsiaTheme="minorEastAsia"/>
          <w:sz w:val="22"/>
          <w:szCs w:val="22"/>
          <w:lang w:eastAsia="ko-KR"/>
        </w:rPr>
        <w:t xml:space="preserve">he text proposal is </w:t>
      </w:r>
      <w:r w:rsidR="00F3021F">
        <w:rPr>
          <w:rFonts w:eastAsiaTheme="minorEastAsia"/>
          <w:sz w:val="22"/>
          <w:szCs w:val="22"/>
          <w:lang w:eastAsia="ko-KR"/>
        </w:rPr>
        <w:t xml:space="preserve">proposed </w:t>
      </w:r>
      <w:r w:rsidRPr="00575E2D">
        <w:rPr>
          <w:rFonts w:eastAsiaTheme="minorEastAsia"/>
          <w:sz w:val="22"/>
          <w:szCs w:val="22"/>
          <w:lang w:eastAsia="ko-KR"/>
        </w:rPr>
        <w:t>as follows.</w:t>
      </w:r>
    </w:p>
    <w:p w14:paraId="4B00A236" w14:textId="1FA41E24" w:rsidR="00575E2D" w:rsidRPr="00575E2D" w:rsidRDefault="00575E2D" w:rsidP="00575E2D">
      <w:pPr>
        <w:pStyle w:val="0Maintext"/>
        <w:ind w:firstLine="0"/>
        <w:rPr>
          <w:rFonts w:eastAsia="宋体"/>
          <w:b/>
          <w:bCs/>
          <w:sz w:val="22"/>
          <w:szCs w:val="22"/>
          <w:lang w:eastAsia="zh-CN"/>
        </w:rPr>
      </w:pPr>
      <w:r w:rsidRPr="00575E2D">
        <w:rPr>
          <w:rFonts w:eastAsia="宋体"/>
          <w:b/>
          <w:bCs/>
          <w:sz w:val="22"/>
          <w:szCs w:val="22"/>
          <w:lang w:eastAsia="zh-CN"/>
        </w:rPr>
        <w:t xml:space="preserve">Proposal </w:t>
      </w:r>
      <w:r w:rsidR="00542606">
        <w:rPr>
          <w:rFonts w:eastAsia="宋体"/>
          <w:b/>
          <w:bCs/>
          <w:sz w:val="22"/>
          <w:szCs w:val="22"/>
          <w:lang w:eastAsia="zh-CN"/>
        </w:rPr>
        <w:t>3</w:t>
      </w:r>
      <w:r w:rsidRPr="00575E2D">
        <w:rPr>
          <w:rFonts w:eastAsia="宋体"/>
          <w:b/>
          <w:bCs/>
          <w:sz w:val="22"/>
          <w:szCs w:val="22"/>
          <w:lang w:eastAsia="zh-CN"/>
        </w:rPr>
        <w:t>: On UE procedure for reporting HARQ-ACK on uplink, adopt the following TP in TS 38.213:</w:t>
      </w:r>
    </w:p>
    <w:tbl>
      <w:tblPr>
        <w:tblStyle w:val="TableGrid"/>
        <w:tblW w:w="9794" w:type="dxa"/>
        <w:tblLook w:val="04A0" w:firstRow="1" w:lastRow="0" w:firstColumn="1" w:lastColumn="0" w:noHBand="0" w:noVBand="1"/>
      </w:tblPr>
      <w:tblGrid>
        <w:gridCol w:w="9794"/>
      </w:tblGrid>
      <w:tr w:rsidR="00575E2D" w14:paraId="4D4468AA" w14:textId="77777777" w:rsidTr="005127AA">
        <w:tc>
          <w:tcPr>
            <w:tcW w:w="9794" w:type="dxa"/>
          </w:tcPr>
          <w:p w14:paraId="7212DADA" w14:textId="77777777" w:rsidR="00CB109F" w:rsidRDefault="00CB109F" w:rsidP="005127AA">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sidRPr="00A81FC3">
              <w:rPr>
                <w:rFonts w:eastAsia="宋体"/>
                <w:color w:val="FF0000"/>
                <w:lang w:eastAsia="zh-CN"/>
              </w:rPr>
              <w:t xml:space="preserve">Begin of Text Proposal for Section </w:t>
            </w:r>
            <w:r>
              <w:rPr>
                <w:rFonts w:eastAsia="宋体"/>
                <w:color w:val="FF0000"/>
                <w:lang w:eastAsia="zh-CN"/>
              </w:rPr>
              <w:t>16.5</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r>
              <w:rPr>
                <w:rFonts w:eastAsia="宋体"/>
                <w:color w:val="FF0000"/>
                <w:lang w:eastAsia="zh-CN"/>
              </w:rPr>
              <w:t>=</w:t>
            </w:r>
          </w:p>
          <w:p w14:paraId="725BCD8D" w14:textId="5862BEE7" w:rsidR="00575E2D" w:rsidRDefault="00575E2D" w:rsidP="005127AA">
            <w:r w:rsidRPr="000E5094">
              <w:rPr>
                <w:b/>
                <w:sz w:val="28"/>
                <w:szCs w:val="28"/>
              </w:rPr>
              <w:t>16.5 UE procedure for</w:t>
            </w:r>
            <w:r w:rsidRPr="007A0C2B">
              <w:rPr>
                <w:b/>
                <w:sz w:val="28"/>
                <w:szCs w:val="28"/>
              </w:rPr>
              <w:t xml:space="preserve"> reporting HARQ-ACK on uplink</w:t>
            </w:r>
          </w:p>
          <w:p w14:paraId="46E9958E" w14:textId="415E086B" w:rsidR="00575E2D" w:rsidRPr="00144A45" w:rsidRDefault="00CB109F" w:rsidP="005127AA">
            <w:pPr>
              <w:rPr>
                <w:color w:val="CC3300"/>
                <w:sz w:val="18"/>
              </w:rPr>
            </w:pPr>
            <w:r>
              <w:rPr>
                <w:lang w:val="en-US"/>
              </w:rPr>
              <w:t>…</w:t>
            </w:r>
          </w:p>
          <w:p w14:paraId="0A1B41D4" w14:textId="77777777" w:rsidR="00575E2D" w:rsidRDefault="00575E2D" w:rsidP="005127AA">
            <w:r>
              <w:t>A UE can be provided PUCCH resources or PUSCH resources [</w:t>
            </w:r>
            <w:r w:rsidRPr="008C0CFC">
              <w:rPr>
                <w:lang w:val="en-US"/>
              </w:rPr>
              <w:t>12, TS 38.331]</w:t>
            </w:r>
            <w:r>
              <w:rPr>
                <w:lang w:val="en-US"/>
              </w:rPr>
              <w:t xml:space="preserve"> </w:t>
            </w:r>
            <w:r>
              <w:t xml:space="preserve">to report HARQ-ACK information that the UE generates based on HARQ-ACK information that the UE obtains from PSFCH receptions, or from absence of PSFCH receptions. </w:t>
            </w:r>
          </w:p>
          <w:p w14:paraId="2365DE55" w14:textId="5657CC14" w:rsidR="00575E2D" w:rsidRDefault="00575E2D" w:rsidP="005127AA">
            <w:pPr>
              <w:rPr>
                <w:iCs/>
              </w:rPr>
            </w:pPr>
            <w:r>
              <w:rPr>
                <w:iCs/>
              </w:rPr>
              <w:t xml:space="preserve">For SL configured grant Type 1 or Type 2 PSSCH </w:t>
            </w:r>
            <w:r w:rsidRPr="007A0C2B">
              <w:rPr>
                <w:iCs/>
                <w:strike/>
              </w:rPr>
              <w:t>receptions</w:t>
            </w:r>
            <w:r>
              <w:rPr>
                <w:iCs/>
              </w:rPr>
              <w:t xml:space="preserve"> </w:t>
            </w:r>
            <w:r w:rsidRPr="007A0C2B">
              <w:rPr>
                <w:iCs/>
                <w:color w:val="FF0000"/>
              </w:rPr>
              <w:t>transmissions</w:t>
            </w:r>
            <w:r>
              <w:rPr>
                <w:iCs/>
              </w:rPr>
              <w:t xml:space="preserve">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013D11BB" w14:textId="61F3978A" w:rsidR="00CB109F" w:rsidRDefault="00CB109F" w:rsidP="005127AA">
            <w:r>
              <w:rPr>
                <w:iCs/>
              </w:rPr>
              <w:t>…</w:t>
            </w:r>
          </w:p>
          <w:p w14:paraId="160F2E1C" w14:textId="2AEE42B5" w:rsidR="00575E2D" w:rsidRDefault="00575E2D" w:rsidP="005127AA">
            <w:pPr>
              <w:rPr>
                <w:iCs/>
              </w:rPr>
            </w:pPr>
            <w:r>
              <w:rPr>
                <w:color w:val="000000"/>
                <w:lang w:eastAsia="x-none"/>
              </w:rPr>
              <w:t xml:space="preserve">For a </w:t>
            </w:r>
            <w:r w:rsidRPr="00474EA9">
              <w:rPr>
                <w:lang w:eastAsia="x-none"/>
              </w:rPr>
              <w:t xml:space="preserve">PSSCH </w:t>
            </w:r>
            <w:r w:rsidRPr="007A0C2B">
              <w:rPr>
                <w:strike/>
                <w:lang w:eastAsia="x-none"/>
              </w:rPr>
              <w:t>reception</w:t>
            </w:r>
            <w:r w:rsidRPr="00474EA9">
              <w:rPr>
                <w:lang w:eastAsia="x-none"/>
              </w:rPr>
              <w:t xml:space="preserve"> </w:t>
            </w:r>
            <w:r w:rsidRPr="007A0C2B">
              <w:rPr>
                <w:color w:val="FF0000"/>
                <w:lang w:eastAsia="x-none"/>
              </w:rPr>
              <w:t xml:space="preserve">transmission </w:t>
            </w:r>
            <w:r w:rsidRPr="00474EA9">
              <w:rPr>
                <w:lang w:eastAsia="x-none"/>
              </w:rPr>
              <w:t>by a UE that is scheduled by a DCI format, or</w:t>
            </w:r>
            <w:r w:rsidRPr="00474EA9">
              <w:t xml:space="preserve"> for a SL configured grant Type 2 </w:t>
            </w:r>
            <w:r w:rsidRPr="00575E2D">
              <w:rPr>
                <w:strike/>
              </w:rPr>
              <w:t>PSCCH reception</w:t>
            </w:r>
            <w:r>
              <w:t xml:space="preserve"> </w:t>
            </w:r>
            <w:r w:rsidRPr="00575E2D">
              <w:rPr>
                <w:color w:val="FF0000"/>
              </w:rPr>
              <w:t>PS</w:t>
            </w:r>
            <w:r w:rsidR="00AA292A">
              <w:rPr>
                <w:color w:val="FF0000"/>
              </w:rPr>
              <w:t>S</w:t>
            </w:r>
            <w:r w:rsidRPr="00575E2D">
              <w:rPr>
                <w:color w:val="FF0000"/>
              </w:rPr>
              <w:t xml:space="preserve">CH </w:t>
            </w:r>
            <w:r w:rsidR="00AA292A">
              <w:rPr>
                <w:color w:val="FF0000"/>
              </w:rPr>
              <w:t xml:space="preserve">transmission </w:t>
            </w:r>
            <w:r w:rsidRPr="00474EA9">
              <w:t>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 xml:space="preserve">PSSCH </w:t>
            </w:r>
            <w:r w:rsidRPr="007A0C2B">
              <w:rPr>
                <w:iCs/>
                <w:strike/>
              </w:rPr>
              <w:t>reception</w:t>
            </w:r>
            <w:r>
              <w:rPr>
                <w:iCs/>
              </w:rPr>
              <w:t xml:space="preserve"> </w:t>
            </w:r>
            <w:r w:rsidRPr="007A0C2B">
              <w:rPr>
                <w:iCs/>
                <w:color w:val="FF0000"/>
              </w:rPr>
              <w:lastRenderedPageBreak/>
              <w:t>transmission</w:t>
            </w:r>
            <w:r w:rsidRPr="00474EA9">
              <w:rPr>
                <w:iCs/>
              </w:rPr>
              <w:t xml:space="preserve">, a PUCCH resource can be provided </w:t>
            </w:r>
            <w:r w:rsidRPr="00474EA9">
              <w:rPr>
                <w:i/>
                <w:iCs/>
              </w:rPr>
              <w:t>PUCCH-SL-Config</w:t>
            </w:r>
            <w:r w:rsidRPr="00474EA9">
              <w:rPr>
                <w:iCs/>
              </w:rPr>
              <w:t>. If a PUCCH resource is not provided, the UE does not transmit a PUCCH with generated HARQ-ACK information from PSFCH reception occasions.</w:t>
            </w:r>
          </w:p>
          <w:p w14:paraId="5F68A9BC" w14:textId="35218909" w:rsidR="00575E2D" w:rsidRPr="00CB109F" w:rsidRDefault="00CB109F" w:rsidP="005127AA">
            <w:pPr>
              <w:rPr>
                <w:lang w:val="en-US"/>
              </w:rPr>
            </w:pPr>
            <w:r w:rsidRPr="00A81FC3">
              <w:rPr>
                <w:rFonts w:eastAsia="宋体"/>
                <w:color w:val="FF0000"/>
                <w:lang w:eastAsia="zh-CN"/>
              </w:rPr>
              <w:t>==============</w:t>
            </w:r>
            <w:r>
              <w:rPr>
                <w:rFonts w:eastAsia="宋体"/>
                <w:color w:val="FF0000"/>
                <w:lang w:eastAsia="zh-CN"/>
              </w:rPr>
              <w:t>====</w:t>
            </w:r>
            <w:r w:rsidRPr="00A81FC3">
              <w:rPr>
                <w:color w:val="FF0000"/>
              </w:rPr>
              <w:t xml:space="preserve"> </w:t>
            </w:r>
            <w:r>
              <w:rPr>
                <w:rFonts w:eastAsia="宋体"/>
                <w:color w:val="FF0000"/>
                <w:lang w:eastAsia="zh-CN"/>
              </w:rPr>
              <w:t xml:space="preserve">End </w:t>
            </w:r>
            <w:r w:rsidRPr="00A81FC3">
              <w:rPr>
                <w:rFonts w:eastAsia="宋体"/>
                <w:color w:val="FF0000"/>
                <w:lang w:eastAsia="zh-CN"/>
              </w:rPr>
              <w:t xml:space="preserve">of Text Proposal for Section </w:t>
            </w:r>
            <w:r>
              <w:rPr>
                <w:rFonts w:eastAsia="宋体"/>
                <w:color w:val="FF0000"/>
                <w:lang w:eastAsia="zh-CN"/>
              </w:rPr>
              <w:t>16.5</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r>
              <w:rPr>
                <w:rFonts w:eastAsia="宋体"/>
                <w:color w:val="FF0000"/>
                <w:lang w:eastAsia="zh-CN"/>
              </w:rPr>
              <w:t>=</w:t>
            </w:r>
          </w:p>
        </w:tc>
      </w:tr>
    </w:tbl>
    <w:p w14:paraId="7EC157A6" w14:textId="77777777" w:rsidR="00575E2D" w:rsidRPr="00575E2D" w:rsidRDefault="00575E2D" w:rsidP="00892D06">
      <w:pPr>
        <w:pStyle w:val="0Maintext"/>
        <w:ind w:firstLine="0"/>
        <w:rPr>
          <w:rFonts w:eastAsia="宋体"/>
          <w:b/>
          <w:bCs/>
          <w:sz w:val="22"/>
          <w:szCs w:val="22"/>
          <w:lang w:eastAsia="zh-CN"/>
        </w:rPr>
      </w:pPr>
    </w:p>
    <w:p w14:paraId="24D354D2" w14:textId="77777777" w:rsidR="000B7076" w:rsidRPr="00B25B26" w:rsidRDefault="000B7076" w:rsidP="000B7076">
      <w:pPr>
        <w:pStyle w:val="Heading1"/>
        <w:jc w:val="both"/>
      </w:pPr>
      <w:r w:rsidRPr="00B25B26">
        <w:rPr>
          <w:rFonts w:hint="eastAsia"/>
        </w:rPr>
        <w:t>Conclusions</w:t>
      </w:r>
    </w:p>
    <w:p w14:paraId="18021837" w14:textId="7FBCDBC5" w:rsidR="00106779" w:rsidRDefault="00561208" w:rsidP="002119F7">
      <w:pPr>
        <w:pStyle w:val="0Maintext"/>
        <w:ind w:firstLine="0"/>
        <w:rPr>
          <w:rFonts w:eastAsia="宋体"/>
          <w:sz w:val="22"/>
          <w:szCs w:val="22"/>
          <w:lang w:eastAsia="zh-CN"/>
        </w:rPr>
      </w:pPr>
      <w:r w:rsidRPr="002119F7">
        <w:rPr>
          <w:rFonts w:eastAsia="宋体"/>
          <w:sz w:val="22"/>
          <w:szCs w:val="22"/>
          <w:lang w:eastAsia="zh-CN"/>
        </w:rPr>
        <w:t xml:space="preserve">In this contribution, </w:t>
      </w:r>
      <w:r w:rsidR="002119F7">
        <w:rPr>
          <w:rFonts w:eastAsia="宋体" w:hint="eastAsia"/>
          <w:sz w:val="22"/>
          <w:szCs w:val="22"/>
          <w:lang w:eastAsia="zh-CN"/>
        </w:rPr>
        <w:t xml:space="preserve">the </w:t>
      </w:r>
      <w:r w:rsidR="00371D2D">
        <w:rPr>
          <w:rFonts w:eastAsia="宋体"/>
          <w:sz w:val="22"/>
          <w:szCs w:val="22"/>
          <w:lang w:eastAsia="zh-CN"/>
        </w:rPr>
        <w:t xml:space="preserve">remaining issues </w:t>
      </w:r>
      <w:r w:rsidR="001B6C0A" w:rsidRPr="002119F7">
        <w:rPr>
          <w:rFonts w:eastAsia="宋体"/>
          <w:sz w:val="22"/>
          <w:szCs w:val="22"/>
          <w:lang w:eastAsia="zh-CN"/>
        </w:rPr>
        <w:t xml:space="preserve">on </w:t>
      </w:r>
      <w:r w:rsidR="003340A4" w:rsidRPr="002119F7">
        <w:rPr>
          <w:rFonts w:eastAsia="宋体"/>
          <w:sz w:val="22"/>
          <w:szCs w:val="22"/>
          <w:lang w:eastAsia="zh-CN"/>
        </w:rPr>
        <w:t xml:space="preserve">resource allocation in NR V2X </w:t>
      </w:r>
      <w:r w:rsidR="007E6D1E" w:rsidRPr="002119F7">
        <w:rPr>
          <w:rFonts w:eastAsia="宋体"/>
          <w:sz w:val="22"/>
          <w:szCs w:val="22"/>
          <w:lang w:eastAsia="zh-CN"/>
        </w:rPr>
        <w:t xml:space="preserve">Mode </w:t>
      </w:r>
      <w:r w:rsidR="003340A4" w:rsidRPr="002119F7">
        <w:rPr>
          <w:rFonts w:eastAsia="宋体"/>
          <w:sz w:val="22"/>
          <w:szCs w:val="22"/>
          <w:lang w:eastAsia="zh-CN"/>
        </w:rPr>
        <w:t>1</w:t>
      </w:r>
      <w:r w:rsidR="002119F7">
        <w:rPr>
          <w:rFonts w:eastAsia="宋体" w:hint="eastAsia"/>
          <w:sz w:val="22"/>
          <w:szCs w:val="22"/>
          <w:lang w:eastAsia="zh-CN"/>
        </w:rPr>
        <w:t xml:space="preserve"> are </w:t>
      </w:r>
      <w:r w:rsidR="00371D2D">
        <w:rPr>
          <w:rFonts w:eastAsia="宋体"/>
          <w:sz w:val="22"/>
          <w:szCs w:val="22"/>
          <w:lang w:eastAsia="zh-CN"/>
        </w:rPr>
        <w:t xml:space="preserve">discussed with the following </w:t>
      </w:r>
      <w:r w:rsidR="00106779" w:rsidRPr="002119F7">
        <w:rPr>
          <w:rFonts w:eastAsia="宋体" w:hint="eastAsia"/>
          <w:sz w:val="22"/>
          <w:szCs w:val="22"/>
          <w:lang w:eastAsia="zh-CN"/>
        </w:rPr>
        <w:t>proposal</w:t>
      </w:r>
      <w:r w:rsidRPr="002119F7">
        <w:rPr>
          <w:rFonts w:eastAsia="宋体"/>
          <w:sz w:val="22"/>
          <w:szCs w:val="22"/>
          <w:lang w:eastAsia="zh-CN"/>
        </w:rPr>
        <w:t>s</w:t>
      </w:r>
      <w:r w:rsidR="00106779" w:rsidRPr="002119F7">
        <w:rPr>
          <w:rFonts w:eastAsia="宋体" w:hint="eastAsia"/>
          <w:sz w:val="22"/>
          <w:szCs w:val="22"/>
          <w:lang w:eastAsia="zh-CN"/>
        </w:rPr>
        <w:t>:</w:t>
      </w:r>
    </w:p>
    <w:p w14:paraId="2EBC1806" w14:textId="77777777" w:rsidR="00860A3B" w:rsidRDefault="00860A3B" w:rsidP="00860A3B">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roposal 1: When UE is configured with SL, if the number of monitored DCI sizes does not exceed existing DCI size budget, SL DCI size alignment is not applied. Otherwise, SL DCI size is aligned to DCI format 0_1 if DCI format 0_1 is configured.</w:t>
      </w:r>
    </w:p>
    <w:p w14:paraId="00F27A7F" w14:textId="77777777" w:rsidR="00860A3B" w:rsidRDefault="00860A3B" w:rsidP="00860A3B">
      <w:pPr>
        <w:pStyle w:val="0Maintext"/>
        <w:ind w:firstLine="0"/>
        <w:rPr>
          <w:rFonts w:eastAsia="宋体"/>
          <w:b/>
          <w:bCs/>
          <w:sz w:val="22"/>
          <w:szCs w:val="22"/>
          <w:lang w:eastAsia="zh-CN"/>
        </w:rPr>
      </w:pPr>
      <w:r>
        <w:rPr>
          <w:rFonts w:eastAsia="宋体"/>
          <w:b/>
          <w:bCs/>
          <w:sz w:val="22"/>
          <w:szCs w:val="22"/>
          <w:lang w:eastAsia="zh-CN"/>
        </w:rPr>
        <w:t>Proposal 2: If DCI format 0_1 is not configured, SL DCI formats is aligned to closest DCI format size with zero padding bits generated to the DCI format with smaller size.</w:t>
      </w:r>
    </w:p>
    <w:p w14:paraId="08D78323" w14:textId="670150FC" w:rsidR="0056740A" w:rsidRPr="00575E2D" w:rsidRDefault="0056740A" w:rsidP="0056740A">
      <w:pPr>
        <w:pStyle w:val="0Maintext"/>
        <w:ind w:firstLine="0"/>
        <w:rPr>
          <w:rFonts w:eastAsia="宋体"/>
          <w:b/>
          <w:bCs/>
          <w:sz w:val="22"/>
          <w:szCs w:val="22"/>
          <w:lang w:eastAsia="zh-CN"/>
        </w:rPr>
      </w:pPr>
      <w:bookmarkStart w:id="2" w:name="_GoBack"/>
      <w:r w:rsidRPr="00575E2D">
        <w:rPr>
          <w:rFonts w:eastAsia="宋体"/>
          <w:b/>
          <w:bCs/>
          <w:sz w:val="22"/>
          <w:szCs w:val="22"/>
          <w:lang w:eastAsia="zh-CN"/>
        </w:rPr>
        <w:t xml:space="preserve">Proposal </w:t>
      </w:r>
      <w:r>
        <w:rPr>
          <w:rFonts w:eastAsia="宋体"/>
          <w:b/>
          <w:bCs/>
          <w:sz w:val="22"/>
          <w:szCs w:val="22"/>
          <w:lang w:eastAsia="zh-CN"/>
        </w:rPr>
        <w:t>3</w:t>
      </w:r>
      <w:r w:rsidRPr="00575E2D">
        <w:rPr>
          <w:rFonts w:eastAsia="宋体"/>
          <w:b/>
          <w:bCs/>
          <w:sz w:val="22"/>
          <w:szCs w:val="22"/>
          <w:lang w:eastAsia="zh-CN"/>
        </w:rPr>
        <w:t>: On UE procedure for reporting HARQ-ACK on uplink, adopt the following TP in TS 38.213</w:t>
      </w:r>
      <w:r>
        <w:rPr>
          <w:rFonts w:eastAsia="宋体"/>
          <w:b/>
          <w:bCs/>
          <w:sz w:val="22"/>
          <w:szCs w:val="22"/>
          <w:lang w:eastAsia="zh-CN"/>
        </w:rPr>
        <w:t>.</w:t>
      </w:r>
    </w:p>
    <w:bookmarkEnd w:id="2"/>
    <w:p w14:paraId="0FD09DEE" w14:textId="77777777" w:rsidR="00FF4C30" w:rsidRPr="00860A3B" w:rsidRDefault="00FF4C30" w:rsidP="002119F7">
      <w:pPr>
        <w:pStyle w:val="0Maintext"/>
        <w:ind w:firstLine="0"/>
        <w:rPr>
          <w:rFonts w:eastAsia="宋体"/>
          <w:sz w:val="22"/>
          <w:szCs w:val="22"/>
          <w:lang w:eastAsia="zh-CN"/>
        </w:rPr>
      </w:pP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51CFA992" w14:textId="29E12BBE" w:rsidR="001F439F" w:rsidRDefault="001F439F" w:rsidP="001F439F">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w:t>
      </w:r>
      <w:r>
        <w:rPr>
          <w:rFonts w:eastAsia="宋体"/>
          <w:lang w:eastAsia="zh-CN"/>
        </w:rPr>
        <w:t>10</w:t>
      </w:r>
      <w:r w:rsidR="008A1AEA">
        <w:rPr>
          <w:rFonts w:eastAsia="宋体"/>
          <w:lang w:eastAsia="zh-CN"/>
        </w:rPr>
        <w:t>1</w:t>
      </w:r>
      <w:r>
        <w:rPr>
          <w:rFonts w:eastAsia="宋体"/>
          <w:lang w:eastAsia="zh-CN"/>
        </w:rPr>
        <w:t>bis-e</w:t>
      </w:r>
      <w:r w:rsidRPr="00702607">
        <w:rPr>
          <w:rFonts w:eastAsia="宋体"/>
          <w:lang w:eastAsia="zh-CN"/>
        </w:rPr>
        <w:t>, Final Report of 3GPP TSG RAN.</w:t>
      </w:r>
    </w:p>
    <w:sectPr w:rsidR="001F439F"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FC9F4" w14:textId="77777777" w:rsidR="00F36E1B" w:rsidRDefault="00F36E1B">
      <w:r>
        <w:separator/>
      </w:r>
    </w:p>
  </w:endnote>
  <w:endnote w:type="continuationSeparator" w:id="0">
    <w:p w14:paraId="443E4ED8" w14:textId="77777777" w:rsidR="00F36E1B" w:rsidRDefault="00F3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9E055" w14:textId="77777777" w:rsidR="00F36E1B" w:rsidRDefault="00F36E1B">
      <w:r>
        <w:separator/>
      </w:r>
    </w:p>
  </w:footnote>
  <w:footnote w:type="continuationSeparator" w:id="0">
    <w:p w14:paraId="478AC496" w14:textId="77777777" w:rsidR="00F36E1B" w:rsidRDefault="00F36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130943" w:rsidRDefault="0013094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66329A0"/>
    <w:multiLevelType w:val="hybridMultilevel"/>
    <w:tmpl w:val="66D0C5F8"/>
    <w:lvl w:ilvl="0" w:tplc="60AE8B56">
      <w:start w:val="1"/>
      <w:numFmt w:val="bullet"/>
      <w:lvlText w:val="•"/>
      <w:lvlJc w:val="left"/>
      <w:pPr>
        <w:ind w:left="420" w:hanging="420"/>
      </w:pPr>
      <w:rPr>
        <w:rFonts w:ascii="Arial" w:hAnsi="Arial" w:hint="default"/>
      </w:rPr>
    </w:lvl>
    <w:lvl w:ilvl="1" w:tplc="60AE8B5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834E22"/>
    <w:multiLevelType w:val="hybridMultilevel"/>
    <w:tmpl w:val="03FADAAA"/>
    <w:lvl w:ilvl="0" w:tplc="8522CE82">
      <w:start w:val="7"/>
      <w:numFmt w:val="bullet"/>
      <w:lvlText w:val="-"/>
      <w:lvlJc w:val="left"/>
      <w:pPr>
        <w:ind w:left="420" w:hanging="42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763D4F58"/>
    <w:multiLevelType w:val="hybridMultilevel"/>
    <w:tmpl w:val="4C56E5E4"/>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3"/>
  </w:num>
  <w:num w:numId="2">
    <w:abstractNumId w:val="5"/>
  </w:num>
  <w:num w:numId="3">
    <w:abstractNumId w:val="9"/>
  </w:num>
  <w:num w:numId="4">
    <w:abstractNumId w:val="13"/>
  </w:num>
  <w:num w:numId="5">
    <w:abstractNumId w:val="1"/>
  </w:num>
  <w:num w:numId="6">
    <w:abstractNumId w:val="0"/>
  </w:num>
  <w:num w:numId="7">
    <w:abstractNumId w:val="10"/>
  </w:num>
  <w:num w:numId="8">
    <w:abstractNumId w:val="11"/>
  </w:num>
  <w:num w:numId="9">
    <w:abstractNumId w:val="7"/>
  </w:num>
  <w:num w:numId="10">
    <w:abstractNumId w:val="8"/>
  </w:num>
  <w:num w:numId="11">
    <w:abstractNumId w:val="15"/>
  </w:num>
  <w:num w:numId="12">
    <w:abstractNumId w:val="2"/>
  </w:num>
  <w:num w:numId="13">
    <w:abstractNumId w:val="16"/>
  </w:num>
  <w:num w:numId="14">
    <w:abstractNumId w:val="6"/>
  </w:num>
  <w:num w:numId="15">
    <w:abstractNumId w:val="12"/>
  </w:num>
  <w:num w:numId="16">
    <w:abstractNumId w:val="14"/>
  </w:num>
  <w:num w:numId="17">
    <w:abstractNumId w:val="4"/>
  </w:num>
  <w:num w:numId="1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39"/>
    <w:rsid w:val="000020C0"/>
    <w:rsid w:val="000023AC"/>
    <w:rsid w:val="00002A92"/>
    <w:rsid w:val="00002AA3"/>
    <w:rsid w:val="000033A8"/>
    <w:rsid w:val="00003F80"/>
    <w:rsid w:val="00004076"/>
    <w:rsid w:val="00004DEA"/>
    <w:rsid w:val="00005088"/>
    <w:rsid w:val="0000533A"/>
    <w:rsid w:val="000055F1"/>
    <w:rsid w:val="00005774"/>
    <w:rsid w:val="00005A29"/>
    <w:rsid w:val="00005C86"/>
    <w:rsid w:val="000062E7"/>
    <w:rsid w:val="00006A08"/>
    <w:rsid w:val="000076EB"/>
    <w:rsid w:val="00007719"/>
    <w:rsid w:val="00007FE7"/>
    <w:rsid w:val="000107F4"/>
    <w:rsid w:val="00010878"/>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65F"/>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30046"/>
    <w:rsid w:val="00030184"/>
    <w:rsid w:val="00030A15"/>
    <w:rsid w:val="00030EA8"/>
    <w:rsid w:val="000318BB"/>
    <w:rsid w:val="00031E6C"/>
    <w:rsid w:val="00032854"/>
    <w:rsid w:val="00033526"/>
    <w:rsid w:val="00035128"/>
    <w:rsid w:val="00036416"/>
    <w:rsid w:val="000369A9"/>
    <w:rsid w:val="00036B0F"/>
    <w:rsid w:val="00036E33"/>
    <w:rsid w:val="0003735B"/>
    <w:rsid w:val="000375E6"/>
    <w:rsid w:val="000375ED"/>
    <w:rsid w:val="00037644"/>
    <w:rsid w:val="00037858"/>
    <w:rsid w:val="00040199"/>
    <w:rsid w:val="000402A8"/>
    <w:rsid w:val="00040307"/>
    <w:rsid w:val="0004152C"/>
    <w:rsid w:val="00041994"/>
    <w:rsid w:val="00041D69"/>
    <w:rsid w:val="00042C0D"/>
    <w:rsid w:val="000436D8"/>
    <w:rsid w:val="000438E8"/>
    <w:rsid w:val="000447E8"/>
    <w:rsid w:val="000449E0"/>
    <w:rsid w:val="00044B8E"/>
    <w:rsid w:val="00045082"/>
    <w:rsid w:val="00045457"/>
    <w:rsid w:val="00045C5E"/>
    <w:rsid w:val="00046AB8"/>
    <w:rsid w:val="00046B96"/>
    <w:rsid w:val="00046EDE"/>
    <w:rsid w:val="000471AB"/>
    <w:rsid w:val="00047BB7"/>
    <w:rsid w:val="00047CD2"/>
    <w:rsid w:val="00050113"/>
    <w:rsid w:val="0005019A"/>
    <w:rsid w:val="00050562"/>
    <w:rsid w:val="000505A2"/>
    <w:rsid w:val="00050945"/>
    <w:rsid w:val="00050FFD"/>
    <w:rsid w:val="000519E0"/>
    <w:rsid w:val="00051AFF"/>
    <w:rsid w:val="00052776"/>
    <w:rsid w:val="00052835"/>
    <w:rsid w:val="00052AB5"/>
    <w:rsid w:val="00053309"/>
    <w:rsid w:val="00053930"/>
    <w:rsid w:val="00053CEC"/>
    <w:rsid w:val="00053E9A"/>
    <w:rsid w:val="000543C0"/>
    <w:rsid w:val="00054436"/>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19D"/>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790"/>
    <w:rsid w:val="00080903"/>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4A70"/>
    <w:rsid w:val="0008508E"/>
    <w:rsid w:val="00085B59"/>
    <w:rsid w:val="00085F30"/>
    <w:rsid w:val="000862ED"/>
    <w:rsid w:val="00086364"/>
    <w:rsid w:val="000864AB"/>
    <w:rsid w:val="000864EE"/>
    <w:rsid w:val="00086A31"/>
    <w:rsid w:val="000873BA"/>
    <w:rsid w:val="00087615"/>
    <w:rsid w:val="00087EEE"/>
    <w:rsid w:val="00087F06"/>
    <w:rsid w:val="000902E8"/>
    <w:rsid w:val="0009050F"/>
    <w:rsid w:val="000907F5"/>
    <w:rsid w:val="00090A57"/>
    <w:rsid w:val="00091964"/>
    <w:rsid w:val="00091C52"/>
    <w:rsid w:val="00092123"/>
    <w:rsid w:val="00092E6C"/>
    <w:rsid w:val="00093566"/>
    <w:rsid w:val="00093CA1"/>
    <w:rsid w:val="00093DDA"/>
    <w:rsid w:val="00094101"/>
    <w:rsid w:val="00094396"/>
    <w:rsid w:val="000944A9"/>
    <w:rsid w:val="00094A16"/>
    <w:rsid w:val="00094B22"/>
    <w:rsid w:val="00094D17"/>
    <w:rsid w:val="00094D90"/>
    <w:rsid w:val="000954D4"/>
    <w:rsid w:val="00095612"/>
    <w:rsid w:val="00096D3D"/>
    <w:rsid w:val="0009710E"/>
    <w:rsid w:val="0009739B"/>
    <w:rsid w:val="000978EE"/>
    <w:rsid w:val="00097DE0"/>
    <w:rsid w:val="000A1373"/>
    <w:rsid w:val="000A1CF5"/>
    <w:rsid w:val="000A1D31"/>
    <w:rsid w:val="000A26F4"/>
    <w:rsid w:val="000A2D08"/>
    <w:rsid w:val="000A3813"/>
    <w:rsid w:val="000A5315"/>
    <w:rsid w:val="000A591F"/>
    <w:rsid w:val="000A59F5"/>
    <w:rsid w:val="000A5EBF"/>
    <w:rsid w:val="000A6336"/>
    <w:rsid w:val="000A6382"/>
    <w:rsid w:val="000A6A24"/>
    <w:rsid w:val="000A74AE"/>
    <w:rsid w:val="000A7669"/>
    <w:rsid w:val="000A77A6"/>
    <w:rsid w:val="000B05CD"/>
    <w:rsid w:val="000B08E0"/>
    <w:rsid w:val="000B0B99"/>
    <w:rsid w:val="000B132E"/>
    <w:rsid w:val="000B136D"/>
    <w:rsid w:val="000B13EF"/>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5E2F"/>
    <w:rsid w:val="000B67B1"/>
    <w:rsid w:val="000B6AE5"/>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DAC"/>
    <w:rsid w:val="000C36A5"/>
    <w:rsid w:val="000C3A4B"/>
    <w:rsid w:val="000C4617"/>
    <w:rsid w:val="000C4DFA"/>
    <w:rsid w:val="000C4FE8"/>
    <w:rsid w:val="000C52F8"/>
    <w:rsid w:val="000C57C8"/>
    <w:rsid w:val="000C650F"/>
    <w:rsid w:val="000C67FA"/>
    <w:rsid w:val="000C6C56"/>
    <w:rsid w:val="000C7606"/>
    <w:rsid w:val="000D00DD"/>
    <w:rsid w:val="000D0202"/>
    <w:rsid w:val="000D0866"/>
    <w:rsid w:val="000D1026"/>
    <w:rsid w:val="000D19F4"/>
    <w:rsid w:val="000D1DAD"/>
    <w:rsid w:val="000D222D"/>
    <w:rsid w:val="000D25AC"/>
    <w:rsid w:val="000D2927"/>
    <w:rsid w:val="000D2CCA"/>
    <w:rsid w:val="000D2FE2"/>
    <w:rsid w:val="000D329F"/>
    <w:rsid w:val="000D3999"/>
    <w:rsid w:val="000D45F9"/>
    <w:rsid w:val="000D4806"/>
    <w:rsid w:val="000D4921"/>
    <w:rsid w:val="000D51C1"/>
    <w:rsid w:val="000D5200"/>
    <w:rsid w:val="000D56E1"/>
    <w:rsid w:val="000D5759"/>
    <w:rsid w:val="000D58BA"/>
    <w:rsid w:val="000D5FA3"/>
    <w:rsid w:val="000D633F"/>
    <w:rsid w:val="000D6389"/>
    <w:rsid w:val="000D66B9"/>
    <w:rsid w:val="000D6722"/>
    <w:rsid w:val="000D68FD"/>
    <w:rsid w:val="000D6A42"/>
    <w:rsid w:val="000D6DE4"/>
    <w:rsid w:val="000D758A"/>
    <w:rsid w:val="000D77B5"/>
    <w:rsid w:val="000D7C64"/>
    <w:rsid w:val="000E016D"/>
    <w:rsid w:val="000E0BE4"/>
    <w:rsid w:val="000E0E6A"/>
    <w:rsid w:val="000E1277"/>
    <w:rsid w:val="000E2177"/>
    <w:rsid w:val="000E2201"/>
    <w:rsid w:val="000E24E6"/>
    <w:rsid w:val="000E255E"/>
    <w:rsid w:val="000E2887"/>
    <w:rsid w:val="000E30B3"/>
    <w:rsid w:val="000E39C2"/>
    <w:rsid w:val="000E436D"/>
    <w:rsid w:val="000E4574"/>
    <w:rsid w:val="000E4777"/>
    <w:rsid w:val="000E48A4"/>
    <w:rsid w:val="000E4A83"/>
    <w:rsid w:val="000E4F83"/>
    <w:rsid w:val="000E512F"/>
    <w:rsid w:val="000E5AD7"/>
    <w:rsid w:val="000E5B1F"/>
    <w:rsid w:val="000E5D98"/>
    <w:rsid w:val="000E600B"/>
    <w:rsid w:val="000E69A0"/>
    <w:rsid w:val="000E700C"/>
    <w:rsid w:val="000E7166"/>
    <w:rsid w:val="000F0002"/>
    <w:rsid w:val="000F0D83"/>
    <w:rsid w:val="000F173B"/>
    <w:rsid w:val="000F1E56"/>
    <w:rsid w:val="000F2467"/>
    <w:rsid w:val="000F2916"/>
    <w:rsid w:val="000F3224"/>
    <w:rsid w:val="000F3287"/>
    <w:rsid w:val="000F3337"/>
    <w:rsid w:val="000F378F"/>
    <w:rsid w:val="000F3AB3"/>
    <w:rsid w:val="000F3BED"/>
    <w:rsid w:val="000F433B"/>
    <w:rsid w:val="000F5D7C"/>
    <w:rsid w:val="000F5E78"/>
    <w:rsid w:val="000F60C9"/>
    <w:rsid w:val="000F67E7"/>
    <w:rsid w:val="000F6E3D"/>
    <w:rsid w:val="000F7332"/>
    <w:rsid w:val="000F762B"/>
    <w:rsid w:val="000F7BA1"/>
    <w:rsid w:val="001004BD"/>
    <w:rsid w:val="00100670"/>
    <w:rsid w:val="001006B1"/>
    <w:rsid w:val="00100CCE"/>
    <w:rsid w:val="00100CFA"/>
    <w:rsid w:val="0010112F"/>
    <w:rsid w:val="00101AC6"/>
    <w:rsid w:val="00101FE9"/>
    <w:rsid w:val="00102016"/>
    <w:rsid w:val="00102506"/>
    <w:rsid w:val="001028B1"/>
    <w:rsid w:val="0010300B"/>
    <w:rsid w:val="001038BF"/>
    <w:rsid w:val="00103DA8"/>
    <w:rsid w:val="00103FB1"/>
    <w:rsid w:val="00104571"/>
    <w:rsid w:val="00104BD6"/>
    <w:rsid w:val="00104F42"/>
    <w:rsid w:val="0010509D"/>
    <w:rsid w:val="00106095"/>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55A9"/>
    <w:rsid w:val="00126094"/>
    <w:rsid w:val="001260F9"/>
    <w:rsid w:val="001266B0"/>
    <w:rsid w:val="001276EE"/>
    <w:rsid w:val="00127AD3"/>
    <w:rsid w:val="0013023F"/>
    <w:rsid w:val="0013041F"/>
    <w:rsid w:val="00130943"/>
    <w:rsid w:val="00130A5C"/>
    <w:rsid w:val="001313C1"/>
    <w:rsid w:val="00131633"/>
    <w:rsid w:val="00131748"/>
    <w:rsid w:val="001318CE"/>
    <w:rsid w:val="00132340"/>
    <w:rsid w:val="00132566"/>
    <w:rsid w:val="00132AF9"/>
    <w:rsid w:val="00132C88"/>
    <w:rsid w:val="00132CCB"/>
    <w:rsid w:val="00133026"/>
    <w:rsid w:val="001334DB"/>
    <w:rsid w:val="00133E08"/>
    <w:rsid w:val="00133F1C"/>
    <w:rsid w:val="001346F3"/>
    <w:rsid w:val="001347AC"/>
    <w:rsid w:val="001347BF"/>
    <w:rsid w:val="00134ABB"/>
    <w:rsid w:val="00135071"/>
    <w:rsid w:val="0013539F"/>
    <w:rsid w:val="0013580C"/>
    <w:rsid w:val="00135819"/>
    <w:rsid w:val="00135EB0"/>
    <w:rsid w:val="00136054"/>
    <w:rsid w:val="00136E4B"/>
    <w:rsid w:val="00137048"/>
    <w:rsid w:val="00137383"/>
    <w:rsid w:val="001379DE"/>
    <w:rsid w:val="001405F9"/>
    <w:rsid w:val="00140E28"/>
    <w:rsid w:val="00141F6D"/>
    <w:rsid w:val="00142EB4"/>
    <w:rsid w:val="0014343A"/>
    <w:rsid w:val="00143869"/>
    <w:rsid w:val="001440F8"/>
    <w:rsid w:val="0014483D"/>
    <w:rsid w:val="0014492D"/>
    <w:rsid w:val="00144E38"/>
    <w:rsid w:val="00145D78"/>
    <w:rsid w:val="00145E76"/>
    <w:rsid w:val="00146940"/>
    <w:rsid w:val="00146DE6"/>
    <w:rsid w:val="001471E4"/>
    <w:rsid w:val="00147305"/>
    <w:rsid w:val="001476AF"/>
    <w:rsid w:val="001503B7"/>
    <w:rsid w:val="001514CD"/>
    <w:rsid w:val="001517B8"/>
    <w:rsid w:val="00151EFF"/>
    <w:rsid w:val="001525EB"/>
    <w:rsid w:val="0015445A"/>
    <w:rsid w:val="001549F1"/>
    <w:rsid w:val="00154D07"/>
    <w:rsid w:val="00155043"/>
    <w:rsid w:val="001557E1"/>
    <w:rsid w:val="0015585E"/>
    <w:rsid w:val="00155E0A"/>
    <w:rsid w:val="0015707B"/>
    <w:rsid w:val="00157343"/>
    <w:rsid w:val="00157586"/>
    <w:rsid w:val="001579F4"/>
    <w:rsid w:val="00157CFA"/>
    <w:rsid w:val="001609A7"/>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A93"/>
    <w:rsid w:val="00171E74"/>
    <w:rsid w:val="00172663"/>
    <w:rsid w:val="0017268D"/>
    <w:rsid w:val="00172E54"/>
    <w:rsid w:val="001745D8"/>
    <w:rsid w:val="001745F3"/>
    <w:rsid w:val="00174E21"/>
    <w:rsid w:val="00175164"/>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0C2"/>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0CAB"/>
    <w:rsid w:val="001A1545"/>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6C37"/>
    <w:rsid w:val="001A6FC9"/>
    <w:rsid w:val="001A7B3C"/>
    <w:rsid w:val="001A7C06"/>
    <w:rsid w:val="001A7FD0"/>
    <w:rsid w:val="001B010D"/>
    <w:rsid w:val="001B0EED"/>
    <w:rsid w:val="001B150E"/>
    <w:rsid w:val="001B1FAD"/>
    <w:rsid w:val="001B2735"/>
    <w:rsid w:val="001B30E2"/>
    <w:rsid w:val="001B3910"/>
    <w:rsid w:val="001B3F3C"/>
    <w:rsid w:val="001B44AD"/>
    <w:rsid w:val="001B5429"/>
    <w:rsid w:val="001B5BE3"/>
    <w:rsid w:val="001B620C"/>
    <w:rsid w:val="001B674C"/>
    <w:rsid w:val="001B6C0A"/>
    <w:rsid w:val="001B6C99"/>
    <w:rsid w:val="001B70F6"/>
    <w:rsid w:val="001B740E"/>
    <w:rsid w:val="001B75F8"/>
    <w:rsid w:val="001B7B86"/>
    <w:rsid w:val="001C0074"/>
    <w:rsid w:val="001C06AA"/>
    <w:rsid w:val="001C071F"/>
    <w:rsid w:val="001C096B"/>
    <w:rsid w:val="001C0CEC"/>
    <w:rsid w:val="001C10BA"/>
    <w:rsid w:val="001C1196"/>
    <w:rsid w:val="001C1936"/>
    <w:rsid w:val="001C1F84"/>
    <w:rsid w:val="001C3152"/>
    <w:rsid w:val="001C3694"/>
    <w:rsid w:val="001C39C6"/>
    <w:rsid w:val="001C39C8"/>
    <w:rsid w:val="001C3BA5"/>
    <w:rsid w:val="001C3DCD"/>
    <w:rsid w:val="001C3F85"/>
    <w:rsid w:val="001C469D"/>
    <w:rsid w:val="001C46E4"/>
    <w:rsid w:val="001C4DD3"/>
    <w:rsid w:val="001C5D99"/>
    <w:rsid w:val="001C64AB"/>
    <w:rsid w:val="001C6890"/>
    <w:rsid w:val="001C6A08"/>
    <w:rsid w:val="001C76C5"/>
    <w:rsid w:val="001C7BBA"/>
    <w:rsid w:val="001C7CCA"/>
    <w:rsid w:val="001D04EE"/>
    <w:rsid w:val="001D07C2"/>
    <w:rsid w:val="001D0D60"/>
    <w:rsid w:val="001D0FD7"/>
    <w:rsid w:val="001D130F"/>
    <w:rsid w:val="001D1FCB"/>
    <w:rsid w:val="001D2861"/>
    <w:rsid w:val="001D31EC"/>
    <w:rsid w:val="001D3A71"/>
    <w:rsid w:val="001D3C98"/>
    <w:rsid w:val="001D3D56"/>
    <w:rsid w:val="001D3DF1"/>
    <w:rsid w:val="001D4091"/>
    <w:rsid w:val="001D4171"/>
    <w:rsid w:val="001D4657"/>
    <w:rsid w:val="001D46DD"/>
    <w:rsid w:val="001D524E"/>
    <w:rsid w:val="001D569A"/>
    <w:rsid w:val="001D5E1C"/>
    <w:rsid w:val="001D6132"/>
    <w:rsid w:val="001D61B8"/>
    <w:rsid w:val="001D6C3A"/>
    <w:rsid w:val="001D7FBF"/>
    <w:rsid w:val="001E01A3"/>
    <w:rsid w:val="001E083E"/>
    <w:rsid w:val="001E0EF5"/>
    <w:rsid w:val="001E11B5"/>
    <w:rsid w:val="001E19DC"/>
    <w:rsid w:val="001E1DC6"/>
    <w:rsid w:val="001E2551"/>
    <w:rsid w:val="001E287D"/>
    <w:rsid w:val="001E2915"/>
    <w:rsid w:val="001E414F"/>
    <w:rsid w:val="001E44BD"/>
    <w:rsid w:val="001E47AA"/>
    <w:rsid w:val="001E57F8"/>
    <w:rsid w:val="001E5EF4"/>
    <w:rsid w:val="001E6796"/>
    <w:rsid w:val="001E6BF3"/>
    <w:rsid w:val="001E6C00"/>
    <w:rsid w:val="001E7C36"/>
    <w:rsid w:val="001E7EA3"/>
    <w:rsid w:val="001F0A09"/>
    <w:rsid w:val="001F0B11"/>
    <w:rsid w:val="001F0E68"/>
    <w:rsid w:val="001F1002"/>
    <w:rsid w:val="001F125D"/>
    <w:rsid w:val="001F1669"/>
    <w:rsid w:val="001F1FCC"/>
    <w:rsid w:val="001F243E"/>
    <w:rsid w:val="001F2638"/>
    <w:rsid w:val="001F3815"/>
    <w:rsid w:val="001F3BB8"/>
    <w:rsid w:val="001F3BD8"/>
    <w:rsid w:val="001F3C6E"/>
    <w:rsid w:val="001F4122"/>
    <w:rsid w:val="001F41A0"/>
    <w:rsid w:val="001F41A3"/>
    <w:rsid w:val="001F439F"/>
    <w:rsid w:val="001F4519"/>
    <w:rsid w:val="001F477C"/>
    <w:rsid w:val="001F48F3"/>
    <w:rsid w:val="001F49E1"/>
    <w:rsid w:val="001F5199"/>
    <w:rsid w:val="001F53EC"/>
    <w:rsid w:val="001F5748"/>
    <w:rsid w:val="001F5F80"/>
    <w:rsid w:val="001F5FF0"/>
    <w:rsid w:val="001F6A89"/>
    <w:rsid w:val="001F6F91"/>
    <w:rsid w:val="001F79AC"/>
    <w:rsid w:val="001F7C2B"/>
    <w:rsid w:val="002004B7"/>
    <w:rsid w:val="00201134"/>
    <w:rsid w:val="00201640"/>
    <w:rsid w:val="00202049"/>
    <w:rsid w:val="00202279"/>
    <w:rsid w:val="00202BE0"/>
    <w:rsid w:val="00203405"/>
    <w:rsid w:val="002038B4"/>
    <w:rsid w:val="00203C8C"/>
    <w:rsid w:val="002041AB"/>
    <w:rsid w:val="002044FD"/>
    <w:rsid w:val="00204AF8"/>
    <w:rsid w:val="00204FDE"/>
    <w:rsid w:val="0020536C"/>
    <w:rsid w:val="00205AB5"/>
    <w:rsid w:val="00205C25"/>
    <w:rsid w:val="00205DF1"/>
    <w:rsid w:val="002065EA"/>
    <w:rsid w:val="00206FBD"/>
    <w:rsid w:val="00207169"/>
    <w:rsid w:val="00207719"/>
    <w:rsid w:val="0021054B"/>
    <w:rsid w:val="0021177B"/>
    <w:rsid w:val="002119F7"/>
    <w:rsid w:val="00211C22"/>
    <w:rsid w:val="00212107"/>
    <w:rsid w:val="0021232C"/>
    <w:rsid w:val="00212642"/>
    <w:rsid w:val="00212B41"/>
    <w:rsid w:val="0021354A"/>
    <w:rsid w:val="002139AA"/>
    <w:rsid w:val="00213A5C"/>
    <w:rsid w:val="00214221"/>
    <w:rsid w:val="0021427E"/>
    <w:rsid w:val="0021488D"/>
    <w:rsid w:val="0021488F"/>
    <w:rsid w:val="0021519C"/>
    <w:rsid w:val="002153D6"/>
    <w:rsid w:val="0021595D"/>
    <w:rsid w:val="00215BC4"/>
    <w:rsid w:val="002164F7"/>
    <w:rsid w:val="00216EBF"/>
    <w:rsid w:val="00216FAA"/>
    <w:rsid w:val="00217130"/>
    <w:rsid w:val="002177FD"/>
    <w:rsid w:val="00217AA4"/>
    <w:rsid w:val="00217C4C"/>
    <w:rsid w:val="002205F6"/>
    <w:rsid w:val="00220CE6"/>
    <w:rsid w:val="00221014"/>
    <w:rsid w:val="0022110E"/>
    <w:rsid w:val="00221965"/>
    <w:rsid w:val="00222102"/>
    <w:rsid w:val="00222A31"/>
    <w:rsid w:val="00222B5E"/>
    <w:rsid w:val="00222FB9"/>
    <w:rsid w:val="002234ED"/>
    <w:rsid w:val="00223A29"/>
    <w:rsid w:val="00223A7B"/>
    <w:rsid w:val="00223B79"/>
    <w:rsid w:val="00223BC8"/>
    <w:rsid w:val="00225263"/>
    <w:rsid w:val="00225933"/>
    <w:rsid w:val="00225F27"/>
    <w:rsid w:val="00225F6B"/>
    <w:rsid w:val="002260A9"/>
    <w:rsid w:val="00227E85"/>
    <w:rsid w:val="0023016E"/>
    <w:rsid w:val="002302CD"/>
    <w:rsid w:val="00230567"/>
    <w:rsid w:val="002313FE"/>
    <w:rsid w:val="002315FB"/>
    <w:rsid w:val="00231B6A"/>
    <w:rsid w:val="00231BF9"/>
    <w:rsid w:val="00231FC3"/>
    <w:rsid w:val="00232AD1"/>
    <w:rsid w:val="002330CF"/>
    <w:rsid w:val="002333A3"/>
    <w:rsid w:val="00233868"/>
    <w:rsid w:val="00233A35"/>
    <w:rsid w:val="0023426C"/>
    <w:rsid w:val="0023468C"/>
    <w:rsid w:val="0023491C"/>
    <w:rsid w:val="00235290"/>
    <w:rsid w:val="002354CF"/>
    <w:rsid w:val="00235759"/>
    <w:rsid w:val="0023667B"/>
    <w:rsid w:val="00236C2C"/>
    <w:rsid w:val="00236E11"/>
    <w:rsid w:val="00237281"/>
    <w:rsid w:val="0023789F"/>
    <w:rsid w:val="00237EB6"/>
    <w:rsid w:val="0024012A"/>
    <w:rsid w:val="00240808"/>
    <w:rsid w:val="002411A7"/>
    <w:rsid w:val="00241784"/>
    <w:rsid w:val="00241AD1"/>
    <w:rsid w:val="00242039"/>
    <w:rsid w:val="0024260C"/>
    <w:rsid w:val="00242641"/>
    <w:rsid w:val="00242798"/>
    <w:rsid w:val="002428B8"/>
    <w:rsid w:val="00242921"/>
    <w:rsid w:val="00242B3F"/>
    <w:rsid w:val="00242D10"/>
    <w:rsid w:val="0024339B"/>
    <w:rsid w:val="00243448"/>
    <w:rsid w:val="00243E1E"/>
    <w:rsid w:val="002444B0"/>
    <w:rsid w:val="00244BDD"/>
    <w:rsid w:val="00244EF2"/>
    <w:rsid w:val="002457DF"/>
    <w:rsid w:val="00245BA7"/>
    <w:rsid w:val="00245C3D"/>
    <w:rsid w:val="002469F1"/>
    <w:rsid w:val="00246A76"/>
    <w:rsid w:val="00246DA6"/>
    <w:rsid w:val="00246E24"/>
    <w:rsid w:val="00247164"/>
    <w:rsid w:val="002471CE"/>
    <w:rsid w:val="0024758D"/>
    <w:rsid w:val="00247661"/>
    <w:rsid w:val="00247E32"/>
    <w:rsid w:val="002502F3"/>
    <w:rsid w:val="00250A68"/>
    <w:rsid w:val="00250DB6"/>
    <w:rsid w:val="002514F2"/>
    <w:rsid w:val="00251DAC"/>
    <w:rsid w:val="00252094"/>
    <w:rsid w:val="0025287D"/>
    <w:rsid w:val="002544F9"/>
    <w:rsid w:val="00255EFC"/>
    <w:rsid w:val="002560EC"/>
    <w:rsid w:val="00256362"/>
    <w:rsid w:val="0025650D"/>
    <w:rsid w:val="00256654"/>
    <w:rsid w:val="0025697E"/>
    <w:rsid w:val="00256F39"/>
    <w:rsid w:val="00257528"/>
    <w:rsid w:val="002576FF"/>
    <w:rsid w:val="00257D56"/>
    <w:rsid w:val="00257F7E"/>
    <w:rsid w:val="002602A4"/>
    <w:rsid w:val="002603CC"/>
    <w:rsid w:val="00260CB8"/>
    <w:rsid w:val="0026118E"/>
    <w:rsid w:val="002617A8"/>
    <w:rsid w:val="00261808"/>
    <w:rsid w:val="00261AB6"/>
    <w:rsid w:val="00261CA4"/>
    <w:rsid w:val="00261D33"/>
    <w:rsid w:val="002624DF"/>
    <w:rsid w:val="00262587"/>
    <w:rsid w:val="00262ED2"/>
    <w:rsid w:val="002638DC"/>
    <w:rsid w:val="00264448"/>
    <w:rsid w:val="00264A6F"/>
    <w:rsid w:val="00264DA6"/>
    <w:rsid w:val="00264DBB"/>
    <w:rsid w:val="00265085"/>
    <w:rsid w:val="002651AA"/>
    <w:rsid w:val="00265496"/>
    <w:rsid w:val="00265A0D"/>
    <w:rsid w:val="0026617C"/>
    <w:rsid w:val="00266890"/>
    <w:rsid w:val="00266901"/>
    <w:rsid w:val="00266A3B"/>
    <w:rsid w:val="00266DCD"/>
    <w:rsid w:val="00266DE8"/>
    <w:rsid w:val="002676D3"/>
    <w:rsid w:val="002679C3"/>
    <w:rsid w:val="0027044A"/>
    <w:rsid w:val="0027050B"/>
    <w:rsid w:val="00270ACA"/>
    <w:rsid w:val="00270B63"/>
    <w:rsid w:val="002714B9"/>
    <w:rsid w:val="00271C3B"/>
    <w:rsid w:val="00271FF9"/>
    <w:rsid w:val="002724C1"/>
    <w:rsid w:val="00272AD0"/>
    <w:rsid w:val="00272C69"/>
    <w:rsid w:val="00272E51"/>
    <w:rsid w:val="00273861"/>
    <w:rsid w:val="002738B0"/>
    <w:rsid w:val="002738CD"/>
    <w:rsid w:val="00273E42"/>
    <w:rsid w:val="00274128"/>
    <w:rsid w:val="002741D4"/>
    <w:rsid w:val="00274425"/>
    <w:rsid w:val="0027481C"/>
    <w:rsid w:val="00274B12"/>
    <w:rsid w:val="00275093"/>
    <w:rsid w:val="00275487"/>
    <w:rsid w:val="002755CE"/>
    <w:rsid w:val="002757AF"/>
    <w:rsid w:val="0027602A"/>
    <w:rsid w:val="00276E15"/>
    <w:rsid w:val="00277405"/>
    <w:rsid w:val="00277E40"/>
    <w:rsid w:val="00277F82"/>
    <w:rsid w:val="002801EA"/>
    <w:rsid w:val="00280698"/>
    <w:rsid w:val="00280699"/>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6DE2"/>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3EE"/>
    <w:rsid w:val="002975A6"/>
    <w:rsid w:val="00297A85"/>
    <w:rsid w:val="002A0331"/>
    <w:rsid w:val="002A0796"/>
    <w:rsid w:val="002A08AE"/>
    <w:rsid w:val="002A099F"/>
    <w:rsid w:val="002A0AB0"/>
    <w:rsid w:val="002A0B7A"/>
    <w:rsid w:val="002A16AE"/>
    <w:rsid w:val="002A1E47"/>
    <w:rsid w:val="002A1FC3"/>
    <w:rsid w:val="002A2502"/>
    <w:rsid w:val="002A28E0"/>
    <w:rsid w:val="002A33A7"/>
    <w:rsid w:val="002A3A3D"/>
    <w:rsid w:val="002A445B"/>
    <w:rsid w:val="002A45DC"/>
    <w:rsid w:val="002A4926"/>
    <w:rsid w:val="002A4E5B"/>
    <w:rsid w:val="002A5F63"/>
    <w:rsid w:val="002A638C"/>
    <w:rsid w:val="002A68BB"/>
    <w:rsid w:val="002A6AAF"/>
    <w:rsid w:val="002A72ED"/>
    <w:rsid w:val="002A74D6"/>
    <w:rsid w:val="002A7CFA"/>
    <w:rsid w:val="002A7F39"/>
    <w:rsid w:val="002B04AA"/>
    <w:rsid w:val="002B0E7F"/>
    <w:rsid w:val="002B2A14"/>
    <w:rsid w:val="002B2A53"/>
    <w:rsid w:val="002B2C55"/>
    <w:rsid w:val="002B2D29"/>
    <w:rsid w:val="002B2F62"/>
    <w:rsid w:val="002B35EA"/>
    <w:rsid w:val="002B3C47"/>
    <w:rsid w:val="002B4FF4"/>
    <w:rsid w:val="002B5040"/>
    <w:rsid w:val="002B52C6"/>
    <w:rsid w:val="002B57DB"/>
    <w:rsid w:val="002B5B03"/>
    <w:rsid w:val="002B6211"/>
    <w:rsid w:val="002B6604"/>
    <w:rsid w:val="002B683C"/>
    <w:rsid w:val="002B6BDA"/>
    <w:rsid w:val="002B707B"/>
    <w:rsid w:val="002B71B0"/>
    <w:rsid w:val="002B741C"/>
    <w:rsid w:val="002B790E"/>
    <w:rsid w:val="002B7A20"/>
    <w:rsid w:val="002C059A"/>
    <w:rsid w:val="002C097F"/>
    <w:rsid w:val="002C09F9"/>
    <w:rsid w:val="002C0D28"/>
    <w:rsid w:val="002C1075"/>
    <w:rsid w:val="002C1230"/>
    <w:rsid w:val="002C1AF9"/>
    <w:rsid w:val="002C3193"/>
    <w:rsid w:val="002C3589"/>
    <w:rsid w:val="002C35A8"/>
    <w:rsid w:val="002C3D83"/>
    <w:rsid w:val="002C46A5"/>
    <w:rsid w:val="002C48FC"/>
    <w:rsid w:val="002C5809"/>
    <w:rsid w:val="002C581A"/>
    <w:rsid w:val="002C5E8F"/>
    <w:rsid w:val="002C6110"/>
    <w:rsid w:val="002C6E96"/>
    <w:rsid w:val="002C7A4B"/>
    <w:rsid w:val="002C7FC8"/>
    <w:rsid w:val="002D0013"/>
    <w:rsid w:val="002D0506"/>
    <w:rsid w:val="002D0AC0"/>
    <w:rsid w:val="002D1647"/>
    <w:rsid w:val="002D1E1E"/>
    <w:rsid w:val="002D1E61"/>
    <w:rsid w:val="002D233C"/>
    <w:rsid w:val="002D2CF6"/>
    <w:rsid w:val="002D2EF7"/>
    <w:rsid w:val="002D3111"/>
    <w:rsid w:val="002D347D"/>
    <w:rsid w:val="002D3552"/>
    <w:rsid w:val="002D3C7C"/>
    <w:rsid w:val="002D488B"/>
    <w:rsid w:val="002D4C20"/>
    <w:rsid w:val="002D517F"/>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3DAF"/>
    <w:rsid w:val="002E40F5"/>
    <w:rsid w:val="002E5057"/>
    <w:rsid w:val="002E5492"/>
    <w:rsid w:val="002E58D7"/>
    <w:rsid w:val="002E5A69"/>
    <w:rsid w:val="002E5EC2"/>
    <w:rsid w:val="002E5F4E"/>
    <w:rsid w:val="002E60AB"/>
    <w:rsid w:val="002E6DF0"/>
    <w:rsid w:val="002E73E3"/>
    <w:rsid w:val="002E7DD6"/>
    <w:rsid w:val="002F00C5"/>
    <w:rsid w:val="002F0167"/>
    <w:rsid w:val="002F03F6"/>
    <w:rsid w:val="002F0739"/>
    <w:rsid w:val="002F0CE9"/>
    <w:rsid w:val="002F0E36"/>
    <w:rsid w:val="002F1BAE"/>
    <w:rsid w:val="002F2128"/>
    <w:rsid w:val="002F27DB"/>
    <w:rsid w:val="002F28D8"/>
    <w:rsid w:val="002F38E4"/>
    <w:rsid w:val="002F39AE"/>
    <w:rsid w:val="002F41F2"/>
    <w:rsid w:val="002F42D3"/>
    <w:rsid w:val="002F47AD"/>
    <w:rsid w:val="002F49E0"/>
    <w:rsid w:val="002F4E61"/>
    <w:rsid w:val="002F5790"/>
    <w:rsid w:val="002F5F5D"/>
    <w:rsid w:val="002F64EA"/>
    <w:rsid w:val="002F64F8"/>
    <w:rsid w:val="002F670E"/>
    <w:rsid w:val="002F67E5"/>
    <w:rsid w:val="002F6F63"/>
    <w:rsid w:val="002F6FEC"/>
    <w:rsid w:val="002F74B9"/>
    <w:rsid w:val="0030041D"/>
    <w:rsid w:val="00300577"/>
    <w:rsid w:val="003006CA"/>
    <w:rsid w:val="0030097C"/>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5EDA"/>
    <w:rsid w:val="00316644"/>
    <w:rsid w:val="003169D4"/>
    <w:rsid w:val="00316AD7"/>
    <w:rsid w:val="003171EA"/>
    <w:rsid w:val="0031728D"/>
    <w:rsid w:val="003173F5"/>
    <w:rsid w:val="0031796C"/>
    <w:rsid w:val="00317F9A"/>
    <w:rsid w:val="00317FB1"/>
    <w:rsid w:val="00320634"/>
    <w:rsid w:val="003206F3"/>
    <w:rsid w:val="00320975"/>
    <w:rsid w:val="0032098B"/>
    <w:rsid w:val="00320BE1"/>
    <w:rsid w:val="00320E31"/>
    <w:rsid w:val="003210BF"/>
    <w:rsid w:val="003210CC"/>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3F34"/>
    <w:rsid w:val="0032457F"/>
    <w:rsid w:val="00324DCD"/>
    <w:rsid w:val="003250F2"/>
    <w:rsid w:val="003254CA"/>
    <w:rsid w:val="003264AA"/>
    <w:rsid w:val="003264DF"/>
    <w:rsid w:val="00326FA8"/>
    <w:rsid w:val="0032775A"/>
    <w:rsid w:val="0033019D"/>
    <w:rsid w:val="00330725"/>
    <w:rsid w:val="0033129D"/>
    <w:rsid w:val="00331538"/>
    <w:rsid w:val="003315AA"/>
    <w:rsid w:val="003324E2"/>
    <w:rsid w:val="00332D38"/>
    <w:rsid w:val="00333927"/>
    <w:rsid w:val="00333E26"/>
    <w:rsid w:val="003340A1"/>
    <w:rsid w:val="003340A4"/>
    <w:rsid w:val="00334111"/>
    <w:rsid w:val="0033481B"/>
    <w:rsid w:val="00334876"/>
    <w:rsid w:val="00334D55"/>
    <w:rsid w:val="0033544D"/>
    <w:rsid w:val="00335662"/>
    <w:rsid w:val="00336575"/>
    <w:rsid w:val="003367B8"/>
    <w:rsid w:val="00336FDF"/>
    <w:rsid w:val="00337211"/>
    <w:rsid w:val="0033723F"/>
    <w:rsid w:val="00337623"/>
    <w:rsid w:val="00337DC0"/>
    <w:rsid w:val="00337F97"/>
    <w:rsid w:val="003409FC"/>
    <w:rsid w:val="003413B0"/>
    <w:rsid w:val="00342BBD"/>
    <w:rsid w:val="00342C2A"/>
    <w:rsid w:val="003430D3"/>
    <w:rsid w:val="00343E80"/>
    <w:rsid w:val="00344126"/>
    <w:rsid w:val="0034437D"/>
    <w:rsid w:val="00344EDA"/>
    <w:rsid w:val="00344F5E"/>
    <w:rsid w:val="003457B5"/>
    <w:rsid w:val="00345A06"/>
    <w:rsid w:val="00345DEA"/>
    <w:rsid w:val="003462A8"/>
    <w:rsid w:val="003476A1"/>
    <w:rsid w:val="00347728"/>
    <w:rsid w:val="00347B4D"/>
    <w:rsid w:val="00347BAA"/>
    <w:rsid w:val="00350BAF"/>
    <w:rsid w:val="00350DDD"/>
    <w:rsid w:val="00351409"/>
    <w:rsid w:val="003514CD"/>
    <w:rsid w:val="003514D6"/>
    <w:rsid w:val="0035179B"/>
    <w:rsid w:val="00351B89"/>
    <w:rsid w:val="00351C1C"/>
    <w:rsid w:val="00351C40"/>
    <w:rsid w:val="003536A9"/>
    <w:rsid w:val="00353783"/>
    <w:rsid w:val="00354C75"/>
    <w:rsid w:val="00355286"/>
    <w:rsid w:val="003552C8"/>
    <w:rsid w:val="00355AF2"/>
    <w:rsid w:val="00357469"/>
    <w:rsid w:val="003574E5"/>
    <w:rsid w:val="00357893"/>
    <w:rsid w:val="00357BE5"/>
    <w:rsid w:val="00357D6E"/>
    <w:rsid w:val="00360211"/>
    <w:rsid w:val="003605FD"/>
    <w:rsid w:val="00361100"/>
    <w:rsid w:val="00361538"/>
    <w:rsid w:val="00361B04"/>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1D2D"/>
    <w:rsid w:val="0037239C"/>
    <w:rsid w:val="003730F3"/>
    <w:rsid w:val="0037364D"/>
    <w:rsid w:val="003737A7"/>
    <w:rsid w:val="003738D9"/>
    <w:rsid w:val="003739C4"/>
    <w:rsid w:val="00373B4D"/>
    <w:rsid w:val="00373FE3"/>
    <w:rsid w:val="00374943"/>
    <w:rsid w:val="00374AC6"/>
    <w:rsid w:val="00375382"/>
    <w:rsid w:val="00375D60"/>
    <w:rsid w:val="00375D7B"/>
    <w:rsid w:val="0037608C"/>
    <w:rsid w:val="00376A5C"/>
    <w:rsid w:val="00377151"/>
    <w:rsid w:val="00377BD4"/>
    <w:rsid w:val="00377D5D"/>
    <w:rsid w:val="00380246"/>
    <w:rsid w:val="00380384"/>
    <w:rsid w:val="003815A2"/>
    <w:rsid w:val="0038169D"/>
    <w:rsid w:val="00381784"/>
    <w:rsid w:val="003818F6"/>
    <w:rsid w:val="00381A1A"/>
    <w:rsid w:val="003821DF"/>
    <w:rsid w:val="0038310A"/>
    <w:rsid w:val="003834E3"/>
    <w:rsid w:val="0038352B"/>
    <w:rsid w:val="003848B0"/>
    <w:rsid w:val="0038584A"/>
    <w:rsid w:val="0038587C"/>
    <w:rsid w:val="00385BEC"/>
    <w:rsid w:val="00385F4D"/>
    <w:rsid w:val="003870B7"/>
    <w:rsid w:val="003871D0"/>
    <w:rsid w:val="003877AE"/>
    <w:rsid w:val="00387D39"/>
    <w:rsid w:val="00390214"/>
    <w:rsid w:val="003905EB"/>
    <w:rsid w:val="00390D43"/>
    <w:rsid w:val="00390D63"/>
    <w:rsid w:val="00391104"/>
    <w:rsid w:val="00391137"/>
    <w:rsid w:val="00391AA1"/>
    <w:rsid w:val="00391B68"/>
    <w:rsid w:val="003928CF"/>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E9C"/>
    <w:rsid w:val="00396F2D"/>
    <w:rsid w:val="003970F5"/>
    <w:rsid w:val="0039765E"/>
    <w:rsid w:val="00397691"/>
    <w:rsid w:val="00397AAD"/>
    <w:rsid w:val="00397B05"/>
    <w:rsid w:val="00397B8F"/>
    <w:rsid w:val="00397EC4"/>
    <w:rsid w:val="003A064C"/>
    <w:rsid w:val="003A1FEF"/>
    <w:rsid w:val="003A24D1"/>
    <w:rsid w:val="003A2765"/>
    <w:rsid w:val="003A2FD5"/>
    <w:rsid w:val="003A3092"/>
    <w:rsid w:val="003A3178"/>
    <w:rsid w:val="003A35E1"/>
    <w:rsid w:val="003A367F"/>
    <w:rsid w:val="003A39B6"/>
    <w:rsid w:val="003A3B7A"/>
    <w:rsid w:val="003A42DA"/>
    <w:rsid w:val="003A4677"/>
    <w:rsid w:val="003A4770"/>
    <w:rsid w:val="003A4806"/>
    <w:rsid w:val="003A4BC7"/>
    <w:rsid w:val="003A4C99"/>
    <w:rsid w:val="003A52EC"/>
    <w:rsid w:val="003A55B3"/>
    <w:rsid w:val="003A56AE"/>
    <w:rsid w:val="003A5945"/>
    <w:rsid w:val="003A6643"/>
    <w:rsid w:val="003A71FD"/>
    <w:rsid w:val="003A730C"/>
    <w:rsid w:val="003A76C7"/>
    <w:rsid w:val="003B097E"/>
    <w:rsid w:val="003B0AC6"/>
    <w:rsid w:val="003B19CA"/>
    <w:rsid w:val="003B1B2B"/>
    <w:rsid w:val="003B1B2E"/>
    <w:rsid w:val="003B246E"/>
    <w:rsid w:val="003B3296"/>
    <w:rsid w:val="003B33FB"/>
    <w:rsid w:val="003B36A4"/>
    <w:rsid w:val="003B37A4"/>
    <w:rsid w:val="003B37CB"/>
    <w:rsid w:val="003B3C19"/>
    <w:rsid w:val="003B4B65"/>
    <w:rsid w:val="003B5C14"/>
    <w:rsid w:val="003B61F5"/>
    <w:rsid w:val="003B677F"/>
    <w:rsid w:val="003B6B05"/>
    <w:rsid w:val="003B7734"/>
    <w:rsid w:val="003B784F"/>
    <w:rsid w:val="003B7C01"/>
    <w:rsid w:val="003C0353"/>
    <w:rsid w:val="003C037F"/>
    <w:rsid w:val="003C0D78"/>
    <w:rsid w:val="003C0E03"/>
    <w:rsid w:val="003C13C6"/>
    <w:rsid w:val="003C17D1"/>
    <w:rsid w:val="003C18A6"/>
    <w:rsid w:val="003C1E94"/>
    <w:rsid w:val="003C2175"/>
    <w:rsid w:val="003C288E"/>
    <w:rsid w:val="003C2AAD"/>
    <w:rsid w:val="003C2C5D"/>
    <w:rsid w:val="003C2D6C"/>
    <w:rsid w:val="003C2DBC"/>
    <w:rsid w:val="003C32F0"/>
    <w:rsid w:val="003C3567"/>
    <w:rsid w:val="003C3DED"/>
    <w:rsid w:val="003C3F64"/>
    <w:rsid w:val="003C433F"/>
    <w:rsid w:val="003C4937"/>
    <w:rsid w:val="003C4CDE"/>
    <w:rsid w:val="003C4F66"/>
    <w:rsid w:val="003C53D6"/>
    <w:rsid w:val="003C5A7F"/>
    <w:rsid w:val="003C5B95"/>
    <w:rsid w:val="003C5BAF"/>
    <w:rsid w:val="003C5ED0"/>
    <w:rsid w:val="003C63A2"/>
    <w:rsid w:val="003C65B1"/>
    <w:rsid w:val="003C68AA"/>
    <w:rsid w:val="003C6A5F"/>
    <w:rsid w:val="003C7192"/>
    <w:rsid w:val="003C73AC"/>
    <w:rsid w:val="003C73BB"/>
    <w:rsid w:val="003C748B"/>
    <w:rsid w:val="003C757B"/>
    <w:rsid w:val="003D0D0E"/>
    <w:rsid w:val="003D1649"/>
    <w:rsid w:val="003D2E5D"/>
    <w:rsid w:val="003D3265"/>
    <w:rsid w:val="003D3E2E"/>
    <w:rsid w:val="003D43ED"/>
    <w:rsid w:val="003D44EF"/>
    <w:rsid w:val="003D45DC"/>
    <w:rsid w:val="003D4697"/>
    <w:rsid w:val="003D4D0B"/>
    <w:rsid w:val="003D4F3B"/>
    <w:rsid w:val="003D69D5"/>
    <w:rsid w:val="003D765B"/>
    <w:rsid w:val="003D79CD"/>
    <w:rsid w:val="003E079D"/>
    <w:rsid w:val="003E0F86"/>
    <w:rsid w:val="003E0FEE"/>
    <w:rsid w:val="003E1753"/>
    <w:rsid w:val="003E188A"/>
    <w:rsid w:val="003E1A1B"/>
    <w:rsid w:val="003E21C4"/>
    <w:rsid w:val="003E2779"/>
    <w:rsid w:val="003E39FF"/>
    <w:rsid w:val="003E3F5B"/>
    <w:rsid w:val="003E4345"/>
    <w:rsid w:val="003E4CD4"/>
    <w:rsid w:val="003E5B4D"/>
    <w:rsid w:val="003E633B"/>
    <w:rsid w:val="003E70B4"/>
    <w:rsid w:val="003F0727"/>
    <w:rsid w:val="003F0876"/>
    <w:rsid w:val="003F0886"/>
    <w:rsid w:val="003F0A78"/>
    <w:rsid w:val="003F0D93"/>
    <w:rsid w:val="003F13A1"/>
    <w:rsid w:val="003F1546"/>
    <w:rsid w:val="003F1A3F"/>
    <w:rsid w:val="003F24E6"/>
    <w:rsid w:val="003F2910"/>
    <w:rsid w:val="003F3471"/>
    <w:rsid w:val="003F360E"/>
    <w:rsid w:val="003F3847"/>
    <w:rsid w:val="003F48AA"/>
    <w:rsid w:val="003F4981"/>
    <w:rsid w:val="003F4D6D"/>
    <w:rsid w:val="003F4E14"/>
    <w:rsid w:val="003F540A"/>
    <w:rsid w:val="003F54DE"/>
    <w:rsid w:val="003F5D7B"/>
    <w:rsid w:val="003F680E"/>
    <w:rsid w:val="003F730B"/>
    <w:rsid w:val="003F7398"/>
    <w:rsid w:val="003F74C4"/>
    <w:rsid w:val="003F7954"/>
    <w:rsid w:val="003F7DDD"/>
    <w:rsid w:val="003F7FDE"/>
    <w:rsid w:val="004006C5"/>
    <w:rsid w:val="00401312"/>
    <w:rsid w:val="0040196A"/>
    <w:rsid w:val="00401F93"/>
    <w:rsid w:val="004021C6"/>
    <w:rsid w:val="00402843"/>
    <w:rsid w:val="00402864"/>
    <w:rsid w:val="0040311F"/>
    <w:rsid w:val="0040329D"/>
    <w:rsid w:val="00403377"/>
    <w:rsid w:val="00403A56"/>
    <w:rsid w:val="004045C6"/>
    <w:rsid w:val="00404B4A"/>
    <w:rsid w:val="00404E1D"/>
    <w:rsid w:val="00405E57"/>
    <w:rsid w:val="0040633D"/>
    <w:rsid w:val="00407526"/>
    <w:rsid w:val="004078B0"/>
    <w:rsid w:val="00407D09"/>
    <w:rsid w:val="0041001D"/>
    <w:rsid w:val="0041041B"/>
    <w:rsid w:val="004107E6"/>
    <w:rsid w:val="004111A7"/>
    <w:rsid w:val="00411342"/>
    <w:rsid w:val="004129CB"/>
    <w:rsid w:val="00412CD8"/>
    <w:rsid w:val="004138B5"/>
    <w:rsid w:val="00413EE7"/>
    <w:rsid w:val="004142AE"/>
    <w:rsid w:val="004158FF"/>
    <w:rsid w:val="00415E0E"/>
    <w:rsid w:val="004163B1"/>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345"/>
    <w:rsid w:val="00424A64"/>
    <w:rsid w:val="00424A72"/>
    <w:rsid w:val="00424D6E"/>
    <w:rsid w:val="004254DF"/>
    <w:rsid w:val="00426FA6"/>
    <w:rsid w:val="00427387"/>
    <w:rsid w:val="004300DC"/>
    <w:rsid w:val="00430452"/>
    <w:rsid w:val="00430B13"/>
    <w:rsid w:val="004310CD"/>
    <w:rsid w:val="0043125B"/>
    <w:rsid w:val="00431CF9"/>
    <w:rsid w:val="00431DB2"/>
    <w:rsid w:val="00431E10"/>
    <w:rsid w:val="0043232E"/>
    <w:rsid w:val="004326C7"/>
    <w:rsid w:val="00432B0A"/>
    <w:rsid w:val="00432D00"/>
    <w:rsid w:val="00432EAB"/>
    <w:rsid w:val="00433489"/>
    <w:rsid w:val="004335DF"/>
    <w:rsid w:val="004337F6"/>
    <w:rsid w:val="00433D83"/>
    <w:rsid w:val="00433EEB"/>
    <w:rsid w:val="00434516"/>
    <w:rsid w:val="00434DEC"/>
    <w:rsid w:val="004351C1"/>
    <w:rsid w:val="004368EE"/>
    <w:rsid w:val="00436AEE"/>
    <w:rsid w:val="004372D3"/>
    <w:rsid w:val="00437386"/>
    <w:rsid w:val="004377F9"/>
    <w:rsid w:val="00437F23"/>
    <w:rsid w:val="00440B2D"/>
    <w:rsid w:val="00440CEE"/>
    <w:rsid w:val="00440E60"/>
    <w:rsid w:val="004412FE"/>
    <w:rsid w:val="004419D7"/>
    <w:rsid w:val="00442C0D"/>
    <w:rsid w:val="004430A5"/>
    <w:rsid w:val="00444E62"/>
    <w:rsid w:val="00445D03"/>
    <w:rsid w:val="00445D58"/>
    <w:rsid w:val="0044637E"/>
    <w:rsid w:val="00446B92"/>
    <w:rsid w:val="00446D9C"/>
    <w:rsid w:val="00447049"/>
    <w:rsid w:val="004471CE"/>
    <w:rsid w:val="00447C68"/>
    <w:rsid w:val="004506AA"/>
    <w:rsid w:val="00450854"/>
    <w:rsid w:val="00450C48"/>
    <w:rsid w:val="0045291C"/>
    <w:rsid w:val="00452A24"/>
    <w:rsid w:val="00452BAC"/>
    <w:rsid w:val="00452C4F"/>
    <w:rsid w:val="00452E54"/>
    <w:rsid w:val="004530DE"/>
    <w:rsid w:val="0045322C"/>
    <w:rsid w:val="00453430"/>
    <w:rsid w:val="00454788"/>
    <w:rsid w:val="00454944"/>
    <w:rsid w:val="004549B3"/>
    <w:rsid w:val="00454C4D"/>
    <w:rsid w:val="00454C97"/>
    <w:rsid w:val="00454D22"/>
    <w:rsid w:val="00455974"/>
    <w:rsid w:val="00455E7A"/>
    <w:rsid w:val="00457B53"/>
    <w:rsid w:val="0046014E"/>
    <w:rsid w:val="00460AF1"/>
    <w:rsid w:val="004614F4"/>
    <w:rsid w:val="00461C28"/>
    <w:rsid w:val="004622A1"/>
    <w:rsid w:val="004624A3"/>
    <w:rsid w:val="004628FC"/>
    <w:rsid w:val="004630E8"/>
    <w:rsid w:val="00463280"/>
    <w:rsid w:val="004649CA"/>
    <w:rsid w:val="00464A91"/>
    <w:rsid w:val="0046666D"/>
    <w:rsid w:val="00467A29"/>
    <w:rsid w:val="00467AFB"/>
    <w:rsid w:val="00470D36"/>
    <w:rsid w:val="00470EA5"/>
    <w:rsid w:val="0047128F"/>
    <w:rsid w:val="0047190A"/>
    <w:rsid w:val="00471C73"/>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8A5"/>
    <w:rsid w:val="0047692C"/>
    <w:rsid w:val="00477672"/>
    <w:rsid w:val="004777BD"/>
    <w:rsid w:val="004800A8"/>
    <w:rsid w:val="0048015F"/>
    <w:rsid w:val="00480390"/>
    <w:rsid w:val="00480735"/>
    <w:rsid w:val="00480A2B"/>
    <w:rsid w:val="00480B3B"/>
    <w:rsid w:val="00480C82"/>
    <w:rsid w:val="00480EC8"/>
    <w:rsid w:val="00481CE7"/>
    <w:rsid w:val="00481D44"/>
    <w:rsid w:val="00481F84"/>
    <w:rsid w:val="004837F8"/>
    <w:rsid w:val="00483DAA"/>
    <w:rsid w:val="0048421C"/>
    <w:rsid w:val="004847B1"/>
    <w:rsid w:val="00484F59"/>
    <w:rsid w:val="004851CF"/>
    <w:rsid w:val="00485376"/>
    <w:rsid w:val="00485619"/>
    <w:rsid w:val="0048570F"/>
    <w:rsid w:val="00485F12"/>
    <w:rsid w:val="00485FF9"/>
    <w:rsid w:val="00486015"/>
    <w:rsid w:val="00486129"/>
    <w:rsid w:val="00486540"/>
    <w:rsid w:val="0048689D"/>
    <w:rsid w:val="00486A54"/>
    <w:rsid w:val="00487090"/>
    <w:rsid w:val="004871AD"/>
    <w:rsid w:val="004874EB"/>
    <w:rsid w:val="00487AB5"/>
    <w:rsid w:val="004907FC"/>
    <w:rsid w:val="00490B66"/>
    <w:rsid w:val="00490D8F"/>
    <w:rsid w:val="00490D91"/>
    <w:rsid w:val="004914F6"/>
    <w:rsid w:val="0049165D"/>
    <w:rsid w:val="004916E7"/>
    <w:rsid w:val="004919A5"/>
    <w:rsid w:val="0049253A"/>
    <w:rsid w:val="0049256D"/>
    <w:rsid w:val="0049325B"/>
    <w:rsid w:val="00493285"/>
    <w:rsid w:val="00493A37"/>
    <w:rsid w:val="00493B97"/>
    <w:rsid w:val="00493CE3"/>
    <w:rsid w:val="00493D99"/>
    <w:rsid w:val="00493E00"/>
    <w:rsid w:val="00494189"/>
    <w:rsid w:val="00494837"/>
    <w:rsid w:val="00494B2C"/>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192F"/>
    <w:rsid w:val="004A2B80"/>
    <w:rsid w:val="004A2F45"/>
    <w:rsid w:val="004A3221"/>
    <w:rsid w:val="004A360E"/>
    <w:rsid w:val="004A3CD4"/>
    <w:rsid w:val="004A43B9"/>
    <w:rsid w:val="004A4536"/>
    <w:rsid w:val="004A4659"/>
    <w:rsid w:val="004A4968"/>
    <w:rsid w:val="004A4E42"/>
    <w:rsid w:val="004A5660"/>
    <w:rsid w:val="004A574A"/>
    <w:rsid w:val="004A592E"/>
    <w:rsid w:val="004A5A2F"/>
    <w:rsid w:val="004A5C97"/>
    <w:rsid w:val="004A5D85"/>
    <w:rsid w:val="004A5DC4"/>
    <w:rsid w:val="004A7092"/>
    <w:rsid w:val="004A714D"/>
    <w:rsid w:val="004A73B7"/>
    <w:rsid w:val="004A7FD1"/>
    <w:rsid w:val="004B02A2"/>
    <w:rsid w:val="004B0763"/>
    <w:rsid w:val="004B1226"/>
    <w:rsid w:val="004B1282"/>
    <w:rsid w:val="004B2044"/>
    <w:rsid w:val="004B2172"/>
    <w:rsid w:val="004B23C3"/>
    <w:rsid w:val="004B2890"/>
    <w:rsid w:val="004B3135"/>
    <w:rsid w:val="004B3629"/>
    <w:rsid w:val="004B37FF"/>
    <w:rsid w:val="004B38E1"/>
    <w:rsid w:val="004B3ACD"/>
    <w:rsid w:val="004B3FBF"/>
    <w:rsid w:val="004B42E9"/>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AB3"/>
    <w:rsid w:val="004C2B42"/>
    <w:rsid w:val="004C2C1C"/>
    <w:rsid w:val="004C3425"/>
    <w:rsid w:val="004C35EC"/>
    <w:rsid w:val="004C3B0C"/>
    <w:rsid w:val="004C4315"/>
    <w:rsid w:val="004C48A5"/>
    <w:rsid w:val="004C4905"/>
    <w:rsid w:val="004C4D6C"/>
    <w:rsid w:val="004C5588"/>
    <w:rsid w:val="004C5D06"/>
    <w:rsid w:val="004C5FE3"/>
    <w:rsid w:val="004C624B"/>
    <w:rsid w:val="004C657C"/>
    <w:rsid w:val="004C6F31"/>
    <w:rsid w:val="004C7ECC"/>
    <w:rsid w:val="004D026D"/>
    <w:rsid w:val="004D0811"/>
    <w:rsid w:val="004D108A"/>
    <w:rsid w:val="004D159C"/>
    <w:rsid w:val="004D174B"/>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2E7"/>
    <w:rsid w:val="004D54C6"/>
    <w:rsid w:val="004D5505"/>
    <w:rsid w:val="004D5B92"/>
    <w:rsid w:val="004D6791"/>
    <w:rsid w:val="004D67FB"/>
    <w:rsid w:val="004D6B16"/>
    <w:rsid w:val="004D7291"/>
    <w:rsid w:val="004D7CAE"/>
    <w:rsid w:val="004D7CE2"/>
    <w:rsid w:val="004E03B4"/>
    <w:rsid w:val="004E0603"/>
    <w:rsid w:val="004E0975"/>
    <w:rsid w:val="004E0AB4"/>
    <w:rsid w:val="004E0E4D"/>
    <w:rsid w:val="004E1939"/>
    <w:rsid w:val="004E1D55"/>
    <w:rsid w:val="004E1E5F"/>
    <w:rsid w:val="004E23EE"/>
    <w:rsid w:val="004E28ED"/>
    <w:rsid w:val="004E2926"/>
    <w:rsid w:val="004E2B33"/>
    <w:rsid w:val="004E31D5"/>
    <w:rsid w:val="004E35DD"/>
    <w:rsid w:val="004E3841"/>
    <w:rsid w:val="004E3AF5"/>
    <w:rsid w:val="004E3DF8"/>
    <w:rsid w:val="004E3EEF"/>
    <w:rsid w:val="004E4008"/>
    <w:rsid w:val="004E4C0E"/>
    <w:rsid w:val="004E5204"/>
    <w:rsid w:val="004E5728"/>
    <w:rsid w:val="004E577A"/>
    <w:rsid w:val="004E6011"/>
    <w:rsid w:val="004E6851"/>
    <w:rsid w:val="004E685A"/>
    <w:rsid w:val="004E6C95"/>
    <w:rsid w:val="004E6FE4"/>
    <w:rsid w:val="004E7049"/>
    <w:rsid w:val="004F040F"/>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4F7EF2"/>
    <w:rsid w:val="005001B1"/>
    <w:rsid w:val="00501BF4"/>
    <w:rsid w:val="00501CC1"/>
    <w:rsid w:val="00501E42"/>
    <w:rsid w:val="005025D3"/>
    <w:rsid w:val="005033DA"/>
    <w:rsid w:val="00503546"/>
    <w:rsid w:val="00503993"/>
    <w:rsid w:val="00503F9D"/>
    <w:rsid w:val="00505091"/>
    <w:rsid w:val="005051FB"/>
    <w:rsid w:val="005063A3"/>
    <w:rsid w:val="0050649A"/>
    <w:rsid w:val="00507091"/>
    <w:rsid w:val="00507492"/>
    <w:rsid w:val="00507498"/>
    <w:rsid w:val="005074C4"/>
    <w:rsid w:val="005079CC"/>
    <w:rsid w:val="005109A0"/>
    <w:rsid w:val="005118DC"/>
    <w:rsid w:val="00511C43"/>
    <w:rsid w:val="00512229"/>
    <w:rsid w:val="005127AA"/>
    <w:rsid w:val="00512F3E"/>
    <w:rsid w:val="00513116"/>
    <w:rsid w:val="005138F0"/>
    <w:rsid w:val="005146EA"/>
    <w:rsid w:val="00514BFF"/>
    <w:rsid w:val="00514ED9"/>
    <w:rsid w:val="00515B5F"/>
    <w:rsid w:val="00515DAE"/>
    <w:rsid w:val="00515DFC"/>
    <w:rsid w:val="0051650C"/>
    <w:rsid w:val="0051689E"/>
    <w:rsid w:val="00516911"/>
    <w:rsid w:val="00516984"/>
    <w:rsid w:val="0051746B"/>
    <w:rsid w:val="005176CE"/>
    <w:rsid w:val="00520036"/>
    <w:rsid w:val="0052020E"/>
    <w:rsid w:val="00520674"/>
    <w:rsid w:val="0052142F"/>
    <w:rsid w:val="0052266D"/>
    <w:rsid w:val="00522CF2"/>
    <w:rsid w:val="00523005"/>
    <w:rsid w:val="0052348B"/>
    <w:rsid w:val="00523D28"/>
    <w:rsid w:val="0052421F"/>
    <w:rsid w:val="00524D58"/>
    <w:rsid w:val="005250AF"/>
    <w:rsid w:val="005254F9"/>
    <w:rsid w:val="00525573"/>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DB2"/>
    <w:rsid w:val="00537E50"/>
    <w:rsid w:val="00537F42"/>
    <w:rsid w:val="005402F7"/>
    <w:rsid w:val="005403B2"/>
    <w:rsid w:val="00540842"/>
    <w:rsid w:val="00540BA1"/>
    <w:rsid w:val="00540BAC"/>
    <w:rsid w:val="00540C29"/>
    <w:rsid w:val="00541052"/>
    <w:rsid w:val="00541207"/>
    <w:rsid w:val="00541B80"/>
    <w:rsid w:val="0054220B"/>
    <w:rsid w:val="00542365"/>
    <w:rsid w:val="00542606"/>
    <w:rsid w:val="00543141"/>
    <w:rsid w:val="005434F9"/>
    <w:rsid w:val="00543557"/>
    <w:rsid w:val="0054367D"/>
    <w:rsid w:val="005441DE"/>
    <w:rsid w:val="0054449D"/>
    <w:rsid w:val="00545AEE"/>
    <w:rsid w:val="00545BBD"/>
    <w:rsid w:val="00545C2D"/>
    <w:rsid w:val="005476DA"/>
    <w:rsid w:val="00547B30"/>
    <w:rsid w:val="00550050"/>
    <w:rsid w:val="00550246"/>
    <w:rsid w:val="00550983"/>
    <w:rsid w:val="00550BA7"/>
    <w:rsid w:val="00550C88"/>
    <w:rsid w:val="005515AC"/>
    <w:rsid w:val="00551667"/>
    <w:rsid w:val="0055167A"/>
    <w:rsid w:val="00551F3A"/>
    <w:rsid w:val="005529F9"/>
    <w:rsid w:val="00552DDC"/>
    <w:rsid w:val="00553AF5"/>
    <w:rsid w:val="00553BD7"/>
    <w:rsid w:val="0055421A"/>
    <w:rsid w:val="005544AF"/>
    <w:rsid w:val="00554B5E"/>
    <w:rsid w:val="00554F61"/>
    <w:rsid w:val="0055591D"/>
    <w:rsid w:val="00555F2F"/>
    <w:rsid w:val="005563C8"/>
    <w:rsid w:val="00556925"/>
    <w:rsid w:val="00557758"/>
    <w:rsid w:val="0056001D"/>
    <w:rsid w:val="00560DF4"/>
    <w:rsid w:val="00560F03"/>
    <w:rsid w:val="00561208"/>
    <w:rsid w:val="0056204E"/>
    <w:rsid w:val="00562126"/>
    <w:rsid w:val="005626F8"/>
    <w:rsid w:val="00562D9B"/>
    <w:rsid w:val="00562E92"/>
    <w:rsid w:val="00563448"/>
    <w:rsid w:val="00563696"/>
    <w:rsid w:val="005636EC"/>
    <w:rsid w:val="0056459A"/>
    <w:rsid w:val="005646D0"/>
    <w:rsid w:val="00564F0D"/>
    <w:rsid w:val="00564F81"/>
    <w:rsid w:val="00565C9A"/>
    <w:rsid w:val="00566127"/>
    <w:rsid w:val="005661A8"/>
    <w:rsid w:val="00566439"/>
    <w:rsid w:val="00566605"/>
    <w:rsid w:val="0056675B"/>
    <w:rsid w:val="0056740A"/>
    <w:rsid w:val="00567479"/>
    <w:rsid w:val="005676F6"/>
    <w:rsid w:val="0056791B"/>
    <w:rsid w:val="00567B39"/>
    <w:rsid w:val="00570142"/>
    <w:rsid w:val="0057026C"/>
    <w:rsid w:val="0057143E"/>
    <w:rsid w:val="0057146C"/>
    <w:rsid w:val="0057282D"/>
    <w:rsid w:val="005733E7"/>
    <w:rsid w:val="005742D7"/>
    <w:rsid w:val="005744E6"/>
    <w:rsid w:val="00574D57"/>
    <w:rsid w:val="005750FD"/>
    <w:rsid w:val="00575145"/>
    <w:rsid w:val="00575276"/>
    <w:rsid w:val="00575680"/>
    <w:rsid w:val="00575894"/>
    <w:rsid w:val="00575C61"/>
    <w:rsid w:val="00575E2D"/>
    <w:rsid w:val="00576688"/>
    <w:rsid w:val="00576ADB"/>
    <w:rsid w:val="00576F91"/>
    <w:rsid w:val="005775AC"/>
    <w:rsid w:val="00577803"/>
    <w:rsid w:val="00577E3A"/>
    <w:rsid w:val="005808CD"/>
    <w:rsid w:val="00580E7B"/>
    <w:rsid w:val="005813BF"/>
    <w:rsid w:val="005813DA"/>
    <w:rsid w:val="00581B33"/>
    <w:rsid w:val="00581EBB"/>
    <w:rsid w:val="00581FC7"/>
    <w:rsid w:val="00582473"/>
    <w:rsid w:val="005825FC"/>
    <w:rsid w:val="00582633"/>
    <w:rsid w:val="00582DD2"/>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612"/>
    <w:rsid w:val="00595737"/>
    <w:rsid w:val="00595879"/>
    <w:rsid w:val="00595B38"/>
    <w:rsid w:val="00595D5A"/>
    <w:rsid w:val="00595F25"/>
    <w:rsid w:val="00596B9A"/>
    <w:rsid w:val="0059714E"/>
    <w:rsid w:val="00597C43"/>
    <w:rsid w:val="00597F38"/>
    <w:rsid w:val="005A00A6"/>
    <w:rsid w:val="005A0830"/>
    <w:rsid w:val="005A1250"/>
    <w:rsid w:val="005A1645"/>
    <w:rsid w:val="005A1708"/>
    <w:rsid w:val="005A18A4"/>
    <w:rsid w:val="005A1CF9"/>
    <w:rsid w:val="005A1D16"/>
    <w:rsid w:val="005A1F16"/>
    <w:rsid w:val="005A243A"/>
    <w:rsid w:val="005A24B9"/>
    <w:rsid w:val="005A2A34"/>
    <w:rsid w:val="005A2BF4"/>
    <w:rsid w:val="005A31F2"/>
    <w:rsid w:val="005A3530"/>
    <w:rsid w:val="005A36CB"/>
    <w:rsid w:val="005A3823"/>
    <w:rsid w:val="005A4129"/>
    <w:rsid w:val="005A4629"/>
    <w:rsid w:val="005A4656"/>
    <w:rsid w:val="005A490C"/>
    <w:rsid w:val="005A4C2A"/>
    <w:rsid w:val="005A4D13"/>
    <w:rsid w:val="005A6AAF"/>
    <w:rsid w:val="005A73AC"/>
    <w:rsid w:val="005A73D3"/>
    <w:rsid w:val="005A77B1"/>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305"/>
    <w:rsid w:val="005B7D5E"/>
    <w:rsid w:val="005C04B9"/>
    <w:rsid w:val="005C0E5B"/>
    <w:rsid w:val="005C0FA3"/>
    <w:rsid w:val="005C105E"/>
    <w:rsid w:val="005C1174"/>
    <w:rsid w:val="005C1FE0"/>
    <w:rsid w:val="005C21D9"/>
    <w:rsid w:val="005C2734"/>
    <w:rsid w:val="005C3014"/>
    <w:rsid w:val="005C377E"/>
    <w:rsid w:val="005C38FB"/>
    <w:rsid w:val="005C3A35"/>
    <w:rsid w:val="005C5AF9"/>
    <w:rsid w:val="005C5B2F"/>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D92"/>
    <w:rsid w:val="005D2F66"/>
    <w:rsid w:val="005D320A"/>
    <w:rsid w:val="005D3C4F"/>
    <w:rsid w:val="005D44CF"/>
    <w:rsid w:val="005D46FD"/>
    <w:rsid w:val="005D545E"/>
    <w:rsid w:val="005D547F"/>
    <w:rsid w:val="005D5B0D"/>
    <w:rsid w:val="005D7BB2"/>
    <w:rsid w:val="005D7BC7"/>
    <w:rsid w:val="005D7CB1"/>
    <w:rsid w:val="005D7CD2"/>
    <w:rsid w:val="005E05B0"/>
    <w:rsid w:val="005E1728"/>
    <w:rsid w:val="005E17AB"/>
    <w:rsid w:val="005E1F7E"/>
    <w:rsid w:val="005E2034"/>
    <w:rsid w:val="005E2846"/>
    <w:rsid w:val="005E303D"/>
    <w:rsid w:val="005E3057"/>
    <w:rsid w:val="005E3124"/>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239"/>
    <w:rsid w:val="005F3673"/>
    <w:rsid w:val="005F3C6A"/>
    <w:rsid w:val="005F3CDD"/>
    <w:rsid w:val="005F3D85"/>
    <w:rsid w:val="005F3F91"/>
    <w:rsid w:val="005F40C9"/>
    <w:rsid w:val="005F412A"/>
    <w:rsid w:val="005F4E6B"/>
    <w:rsid w:val="005F4F5D"/>
    <w:rsid w:val="005F5123"/>
    <w:rsid w:val="005F514C"/>
    <w:rsid w:val="005F536A"/>
    <w:rsid w:val="005F56C6"/>
    <w:rsid w:val="005F5AE4"/>
    <w:rsid w:val="005F5BAD"/>
    <w:rsid w:val="005F5DD5"/>
    <w:rsid w:val="005F5E23"/>
    <w:rsid w:val="005F5E8A"/>
    <w:rsid w:val="005F6285"/>
    <w:rsid w:val="005F6714"/>
    <w:rsid w:val="005F68D7"/>
    <w:rsid w:val="005F692F"/>
    <w:rsid w:val="005F7D6F"/>
    <w:rsid w:val="005F7DC4"/>
    <w:rsid w:val="005F7EE3"/>
    <w:rsid w:val="0060054F"/>
    <w:rsid w:val="00600C24"/>
    <w:rsid w:val="00600CDE"/>
    <w:rsid w:val="00602294"/>
    <w:rsid w:val="006023CA"/>
    <w:rsid w:val="00602741"/>
    <w:rsid w:val="0060297E"/>
    <w:rsid w:val="00602A4B"/>
    <w:rsid w:val="00602F04"/>
    <w:rsid w:val="00603253"/>
    <w:rsid w:val="00603E0F"/>
    <w:rsid w:val="00603E6A"/>
    <w:rsid w:val="00603EF6"/>
    <w:rsid w:val="006045A4"/>
    <w:rsid w:val="0060468F"/>
    <w:rsid w:val="00604BA4"/>
    <w:rsid w:val="00605580"/>
    <w:rsid w:val="00605798"/>
    <w:rsid w:val="00605AA0"/>
    <w:rsid w:val="00605C45"/>
    <w:rsid w:val="006061E1"/>
    <w:rsid w:val="0060631B"/>
    <w:rsid w:val="0060652B"/>
    <w:rsid w:val="006068DA"/>
    <w:rsid w:val="00607327"/>
    <w:rsid w:val="006078B5"/>
    <w:rsid w:val="0061027E"/>
    <w:rsid w:val="006104DC"/>
    <w:rsid w:val="00610B4D"/>
    <w:rsid w:val="00610E07"/>
    <w:rsid w:val="006110CE"/>
    <w:rsid w:val="0061123A"/>
    <w:rsid w:val="006114FA"/>
    <w:rsid w:val="006127A1"/>
    <w:rsid w:val="00612FF6"/>
    <w:rsid w:val="00613163"/>
    <w:rsid w:val="00613392"/>
    <w:rsid w:val="006134A9"/>
    <w:rsid w:val="00613608"/>
    <w:rsid w:val="00614004"/>
    <w:rsid w:val="006148D7"/>
    <w:rsid w:val="00615299"/>
    <w:rsid w:val="0061545A"/>
    <w:rsid w:val="00615815"/>
    <w:rsid w:val="0061596A"/>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2B19"/>
    <w:rsid w:val="00623446"/>
    <w:rsid w:val="00624039"/>
    <w:rsid w:val="00624B7A"/>
    <w:rsid w:val="006255CB"/>
    <w:rsid w:val="00626677"/>
    <w:rsid w:val="00626A22"/>
    <w:rsid w:val="006272FB"/>
    <w:rsid w:val="006274A5"/>
    <w:rsid w:val="00627509"/>
    <w:rsid w:val="0063021A"/>
    <w:rsid w:val="00630596"/>
    <w:rsid w:val="00630E9A"/>
    <w:rsid w:val="006310EC"/>
    <w:rsid w:val="006316BB"/>
    <w:rsid w:val="0063193D"/>
    <w:rsid w:val="00631C9C"/>
    <w:rsid w:val="006322DD"/>
    <w:rsid w:val="006325F7"/>
    <w:rsid w:val="00632889"/>
    <w:rsid w:val="00632A3D"/>
    <w:rsid w:val="00633144"/>
    <w:rsid w:val="006332EA"/>
    <w:rsid w:val="00633BF7"/>
    <w:rsid w:val="00633DEC"/>
    <w:rsid w:val="0063469F"/>
    <w:rsid w:val="0063477E"/>
    <w:rsid w:val="00635FD4"/>
    <w:rsid w:val="00636E00"/>
    <w:rsid w:val="0064055A"/>
    <w:rsid w:val="006407EC"/>
    <w:rsid w:val="0064113E"/>
    <w:rsid w:val="006411B1"/>
    <w:rsid w:val="006417DC"/>
    <w:rsid w:val="00641EA2"/>
    <w:rsid w:val="006425DB"/>
    <w:rsid w:val="00642A83"/>
    <w:rsid w:val="00643083"/>
    <w:rsid w:val="006430D8"/>
    <w:rsid w:val="006433D0"/>
    <w:rsid w:val="006448D9"/>
    <w:rsid w:val="006449E8"/>
    <w:rsid w:val="00645488"/>
    <w:rsid w:val="006458B7"/>
    <w:rsid w:val="00645E63"/>
    <w:rsid w:val="00645FDB"/>
    <w:rsid w:val="00646EA1"/>
    <w:rsid w:val="00647880"/>
    <w:rsid w:val="00647D42"/>
    <w:rsid w:val="0065003C"/>
    <w:rsid w:val="006515BC"/>
    <w:rsid w:val="00651824"/>
    <w:rsid w:val="00651971"/>
    <w:rsid w:val="00651A61"/>
    <w:rsid w:val="00652F37"/>
    <w:rsid w:val="0065341A"/>
    <w:rsid w:val="00653883"/>
    <w:rsid w:val="00653960"/>
    <w:rsid w:val="0065399E"/>
    <w:rsid w:val="00653A11"/>
    <w:rsid w:val="00654318"/>
    <w:rsid w:val="006544C5"/>
    <w:rsid w:val="006553D8"/>
    <w:rsid w:val="00657D97"/>
    <w:rsid w:val="00657EC5"/>
    <w:rsid w:val="00657EF8"/>
    <w:rsid w:val="00657F0C"/>
    <w:rsid w:val="00660ECE"/>
    <w:rsid w:val="006610EE"/>
    <w:rsid w:val="006615F4"/>
    <w:rsid w:val="00661DF1"/>
    <w:rsid w:val="00662200"/>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6D6"/>
    <w:rsid w:val="006719C8"/>
    <w:rsid w:val="00671B2E"/>
    <w:rsid w:val="00671B65"/>
    <w:rsid w:val="00671BFE"/>
    <w:rsid w:val="00671C9E"/>
    <w:rsid w:val="00672393"/>
    <w:rsid w:val="00673162"/>
    <w:rsid w:val="0067495A"/>
    <w:rsid w:val="00675513"/>
    <w:rsid w:val="00675B97"/>
    <w:rsid w:val="00675C00"/>
    <w:rsid w:val="00676402"/>
    <w:rsid w:val="0067690C"/>
    <w:rsid w:val="00676B04"/>
    <w:rsid w:val="006778E0"/>
    <w:rsid w:val="006801A2"/>
    <w:rsid w:val="00680617"/>
    <w:rsid w:val="00680FE3"/>
    <w:rsid w:val="006811C4"/>
    <w:rsid w:val="00681444"/>
    <w:rsid w:val="0068173F"/>
    <w:rsid w:val="00681A0E"/>
    <w:rsid w:val="00682447"/>
    <w:rsid w:val="006826A1"/>
    <w:rsid w:val="006826B6"/>
    <w:rsid w:val="00682CCE"/>
    <w:rsid w:val="00683340"/>
    <w:rsid w:val="00683595"/>
    <w:rsid w:val="00683B6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2A71"/>
    <w:rsid w:val="006945DA"/>
    <w:rsid w:val="00694BC6"/>
    <w:rsid w:val="0069508C"/>
    <w:rsid w:val="00696206"/>
    <w:rsid w:val="006964E7"/>
    <w:rsid w:val="006968B3"/>
    <w:rsid w:val="00696A50"/>
    <w:rsid w:val="00696E55"/>
    <w:rsid w:val="00696F2F"/>
    <w:rsid w:val="00697072"/>
    <w:rsid w:val="006970B9"/>
    <w:rsid w:val="0069746E"/>
    <w:rsid w:val="006975D9"/>
    <w:rsid w:val="006A080B"/>
    <w:rsid w:val="006A0925"/>
    <w:rsid w:val="006A0AD8"/>
    <w:rsid w:val="006A192D"/>
    <w:rsid w:val="006A1E6D"/>
    <w:rsid w:val="006A20DA"/>
    <w:rsid w:val="006A234C"/>
    <w:rsid w:val="006A25EB"/>
    <w:rsid w:val="006A2638"/>
    <w:rsid w:val="006A2D38"/>
    <w:rsid w:val="006A4405"/>
    <w:rsid w:val="006A48B7"/>
    <w:rsid w:val="006A5616"/>
    <w:rsid w:val="006A568B"/>
    <w:rsid w:val="006A5692"/>
    <w:rsid w:val="006A60DA"/>
    <w:rsid w:val="006A65A0"/>
    <w:rsid w:val="006A6FAD"/>
    <w:rsid w:val="006A7131"/>
    <w:rsid w:val="006B07D4"/>
    <w:rsid w:val="006B119D"/>
    <w:rsid w:val="006B1826"/>
    <w:rsid w:val="006B2180"/>
    <w:rsid w:val="006B2F35"/>
    <w:rsid w:val="006B3048"/>
    <w:rsid w:val="006B30AB"/>
    <w:rsid w:val="006B347E"/>
    <w:rsid w:val="006B3F59"/>
    <w:rsid w:val="006B4275"/>
    <w:rsid w:val="006B43E1"/>
    <w:rsid w:val="006B450E"/>
    <w:rsid w:val="006B49A7"/>
    <w:rsid w:val="006B5271"/>
    <w:rsid w:val="006B58C0"/>
    <w:rsid w:val="006B5A69"/>
    <w:rsid w:val="006B6065"/>
    <w:rsid w:val="006B6EFB"/>
    <w:rsid w:val="006B7464"/>
    <w:rsid w:val="006B7556"/>
    <w:rsid w:val="006B7CD4"/>
    <w:rsid w:val="006B7F3F"/>
    <w:rsid w:val="006C0965"/>
    <w:rsid w:val="006C0B63"/>
    <w:rsid w:val="006C0E3C"/>
    <w:rsid w:val="006C110E"/>
    <w:rsid w:val="006C17EA"/>
    <w:rsid w:val="006C1B5A"/>
    <w:rsid w:val="006C292A"/>
    <w:rsid w:val="006C2CEB"/>
    <w:rsid w:val="006C2DF3"/>
    <w:rsid w:val="006C388A"/>
    <w:rsid w:val="006C38E8"/>
    <w:rsid w:val="006C3C42"/>
    <w:rsid w:val="006C4640"/>
    <w:rsid w:val="006C4729"/>
    <w:rsid w:val="006C4E71"/>
    <w:rsid w:val="006C5391"/>
    <w:rsid w:val="006C56D4"/>
    <w:rsid w:val="006C5FBB"/>
    <w:rsid w:val="006C62D0"/>
    <w:rsid w:val="006C650C"/>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AB3"/>
    <w:rsid w:val="006D3D85"/>
    <w:rsid w:val="006D4674"/>
    <w:rsid w:val="006D46ED"/>
    <w:rsid w:val="006D49A6"/>
    <w:rsid w:val="006D4A94"/>
    <w:rsid w:val="006D58CF"/>
    <w:rsid w:val="006D604D"/>
    <w:rsid w:val="006D60A8"/>
    <w:rsid w:val="006D60B6"/>
    <w:rsid w:val="006D6B7E"/>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4C45"/>
    <w:rsid w:val="006E5065"/>
    <w:rsid w:val="006E51B2"/>
    <w:rsid w:val="006E524B"/>
    <w:rsid w:val="006E5428"/>
    <w:rsid w:val="006E56B9"/>
    <w:rsid w:val="006E5D8C"/>
    <w:rsid w:val="006E6083"/>
    <w:rsid w:val="006E6752"/>
    <w:rsid w:val="006E6A76"/>
    <w:rsid w:val="006E6B61"/>
    <w:rsid w:val="006E6F1B"/>
    <w:rsid w:val="006E6FCA"/>
    <w:rsid w:val="006E760D"/>
    <w:rsid w:val="006E7C6E"/>
    <w:rsid w:val="006F0969"/>
    <w:rsid w:val="006F0CB4"/>
    <w:rsid w:val="006F15BA"/>
    <w:rsid w:val="006F199F"/>
    <w:rsid w:val="006F204A"/>
    <w:rsid w:val="006F20C6"/>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3BDE"/>
    <w:rsid w:val="00704477"/>
    <w:rsid w:val="007049D3"/>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0FB1"/>
    <w:rsid w:val="007110E6"/>
    <w:rsid w:val="00711976"/>
    <w:rsid w:val="00711D48"/>
    <w:rsid w:val="00711F90"/>
    <w:rsid w:val="007130BE"/>
    <w:rsid w:val="00713156"/>
    <w:rsid w:val="0071370A"/>
    <w:rsid w:val="00713EF0"/>
    <w:rsid w:val="00713F4D"/>
    <w:rsid w:val="00714022"/>
    <w:rsid w:val="00714030"/>
    <w:rsid w:val="0071434E"/>
    <w:rsid w:val="00714491"/>
    <w:rsid w:val="007152B6"/>
    <w:rsid w:val="007155D3"/>
    <w:rsid w:val="00715BDE"/>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6A1"/>
    <w:rsid w:val="007238F8"/>
    <w:rsid w:val="00723B13"/>
    <w:rsid w:val="00723C6F"/>
    <w:rsid w:val="00724403"/>
    <w:rsid w:val="0072466F"/>
    <w:rsid w:val="00724B54"/>
    <w:rsid w:val="00724C0A"/>
    <w:rsid w:val="00725549"/>
    <w:rsid w:val="00725960"/>
    <w:rsid w:val="00727282"/>
    <w:rsid w:val="00727707"/>
    <w:rsid w:val="00727B7F"/>
    <w:rsid w:val="00730932"/>
    <w:rsid w:val="00731645"/>
    <w:rsid w:val="00731EB4"/>
    <w:rsid w:val="007321D4"/>
    <w:rsid w:val="00732EEB"/>
    <w:rsid w:val="007338FE"/>
    <w:rsid w:val="00733AAE"/>
    <w:rsid w:val="00733C89"/>
    <w:rsid w:val="00733E13"/>
    <w:rsid w:val="00735463"/>
    <w:rsid w:val="007359C9"/>
    <w:rsid w:val="00735BED"/>
    <w:rsid w:val="00736E01"/>
    <w:rsid w:val="00737451"/>
    <w:rsid w:val="0073766D"/>
    <w:rsid w:val="0073769D"/>
    <w:rsid w:val="00737778"/>
    <w:rsid w:val="00737F4D"/>
    <w:rsid w:val="007401A8"/>
    <w:rsid w:val="00740EA6"/>
    <w:rsid w:val="00741159"/>
    <w:rsid w:val="007418C1"/>
    <w:rsid w:val="00741A37"/>
    <w:rsid w:val="00741B82"/>
    <w:rsid w:val="007426B1"/>
    <w:rsid w:val="0074432F"/>
    <w:rsid w:val="007447DC"/>
    <w:rsid w:val="00746934"/>
    <w:rsid w:val="00746D48"/>
    <w:rsid w:val="00746E89"/>
    <w:rsid w:val="00747A1E"/>
    <w:rsid w:val="007509C8"/>
    <w:rsid w:val="00750A02"/>
    <w:rsid w:val="00750E72"/>
    <w:rsid w:val="0075111A"/>
    <w:rsid w:val="00751164"/>
    <w:rsid w:val="007515CD"/>
    <w:rsid w:val="00751C96"/>
    <w:rsid w:val="00751F82"/>
    <w:rsid w:val="00751FA5"/>
    <w:rsid w:val="00752DC3"/>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946"/>
    <w:rsid w:val="00761FCA"/>
    <w:rsid w:val="007620B3"/>
    <w:rsid w:val="007625EC"/>
    <w:rsid w:val="007627B8"/>
    <w:rsid w:val="007633B7"/>
    <w:rsid w:val="00763939"/>
    <w:rsid w:val="00763BEB"/>
    <w:rsid w:val="00763C72"/>
    <w:rsid w:val="007641E3"/>
    <w:rsid w:val="007642E2"/>
    <w:rsid w:val="007643FA"/>
    <w:rsid w:val="00764CB9"/>
    <w:rsid w:val="00764CCA"/>
    <w:rsid w:val="007658A6"/>
    <w:rsid w:val="007659F5"/>
    <w:rsid w:val="00765DD3"/>
    <w:rsid w:val="00766A79"/>
    <w:rsid w:val="00766BA8"/>
    <w:rsid w:val="00767D01"/>
    <w:rsid w:val="00771C2E"/>
    <w:rsid w:val="00771F90"/>
    <w:rsid w:val="0077292F"/>
    <w:rsid w:val="00773C05"/>
    <w:rsid w:val="0077429E"/>
    <w:rsid w:val="00774304"/>
    <w:rsid w:val="00775717"/>
    <w:rsid w:val="00775996"/>
    <w:rsid w:val="00775DF0"/>
    <w:rsid w:val="0077688F"/>
    <w:rsid w:val="007769B3"/>
    <w:rsid w:val="00776D43"/>
    <w:rsid w:val="00776FB7"/>
    <w:rsid w:val="007775F0"/>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706"/>
    <w:rsid w:val="00793B72"/>
    <w:rsid w:val="007940AC"/>
    <w:rsid w:val="00794412"/>
    <w:rsid w:val="0079445A"/>
    <w:rsid w:val="0079455D"/>
    <w:rsid w:val="00794D76"/>
    <w:rsid w:val="00795920"/>
    <w:rsid w:val="0079626F"/>
    <w:rsid w:val="00796AB0"/>
    <w:rsid w:val="007973AE"/>
    <w:rsid w:val="00797420"/>
    <w:rsid w:val="007978FD"/>
    <w:rsid w:val="00797B10"/>
    <w:rsid w:val="007A0BE6"/>
    <w:rsid w:val="007A12D9"/>
    <w:rsid w:val="007A1516"/>
    <w:rsid w:val="007A1976"/>
    <w:rsid w:val="007A1AAC"/>
    <w:rsid w:val="007A315F"/>
    <w:rsid w:val="007A35FA"/>
    <w:rsid w:val="007A3DB5"/>
    <w:rsid w:val="007A4845"/>
    <w:rsid w:val="007A4B07"/>
    <w:rsid w:val="007A4F9F"/>
    <w:rsid w:val="007A5985"/>
    <w:rsid w:val="007A5C9F"/>
    <w:rsid w:val="007A5DF0"/>
    <w:rsid w:val="007A5E20"/>
    <w:rsid w:val="007A6446"/>
    <w:rsid w:val="007A6A84"/>
    <w:rsid w:val="007A7A52"/>
    <w:rsid w:val="007A7EA8"/>
    <w:rsid w:val="007B04D7"/>
    <w:rsid w:val="007B04DC"/>
    <w:rsid w:val="007B2049"/>
    <w:rsid w:val="007B299C"/>
    <w:rsid w:val="007B2A97"/>
    <w:rsid w:val="007B3694"/>
    <w:rsid w:val="007B384C"/>
    <w:rsid w:val="007B3ED7"/>
    <w:rsid w:val="007B49B4"/>
    <w:rsid w:val="007B4BB7"/>
    <w:rsid w:val="007B4C2A"/>
    <w:rsid w:val="007B4F16"/>
    <w:rsid w:val="007B4F2A"/>
    <w:rsid w:val="007B5D48"/>
    <w:rsid w:val="007B60C1"/>
    <w:rsid w:val="007B6146"/>
    <w:rsid w:val="007B798C"/>
    <w:rsid w:val="007B7A5E"/>
    <w:rsid w:val="007B7E17"/>
    <w:rsid w:val="007C015A"/>
    <w:rsid w:val="007C0766"/>
    <w:rsid w:val="007C0B86"/>
    <w:rsid w:val="007C0F45"/>
    <w:rsid w:val="007C1E14"/>
    <w:rsid w:val="007C1E66"/>
    <w:rsid w:val="007C1FEB"/>
    <w:rsid w:val="007C20BB"/>
    <w:rsid w:val="007C25AE"/>
    <w:rsid w:val="007C25EB"/>
    <w:rsid w:val="007C2DFB"/>
    <w:rsid w:val="007C2F0C"/>
    <w:rsid w:val="007C33A8"/>
    <w:rsid w:val="007C3791"/>
    <w:rsid w:val="007C3C62"/>
    <w:rsid w:val="007C4099"/>
    <w:rsid w:val="007C40A7"/>
    <w:rsid w:val="007C440B"/>
    <w:rsid w:val="007C45A1"/>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149E"/>
    <w:rsid w:val="007D2415"/>
    <w:rsid w:val="007D2909"/>
    <w:rsid w:val="007D2C3D"/>
    <w:rsid w:val="007D3268"/>
    <w:rsid w:val="007D3572"/>
    <w:rsid w:val="007D3740"/>
    <w:rsid w:val="007D3B92"/>
    <w:rsid w:val="007D4042"/>
    <w:rsid w:val="007D418C"/>
    <w:rsid w:val="007D4EF8"/>
    <w:rsid w:val="007D4F21"/>
    <w:rsid w:val="007D5065"/>
    <w:rsid w:val="007D506B"/>
    <w:rsid w:val="007D57C4"/>
    <w:rsid w:val="007D5A19"/>
    <w:rsid w:val="007D630F"/>
    <w:rsid w:val="007D6340"/>
    <w:rsid w:val="007D6C9C"/>
    <w:rsid w:val="007D7A62"/>
    <w:rsid w:val="007D7D61"/>
    <w:rsid w:val="007D7E5F"/>
    <w:rsid w:val="007D7FC8"/>
    <w:rsid w:val="007E0322"/>
    <w:rsid w:val="007E0601"/>
    <w:rsid w:val="007E09C2"/>
    <w:rsid w:val="007E1300"/>
    <w:rsid w:val="007E169D"/>
    <w:rsid w:val="007E1C2B"/>
    <w:rsid w:val="007E1D9C"/>
    <w:rsid w:val="007E2349"/>
    <w:rsid w:val="007E2C8F"/>
    <w:rsid w:val="007E2F0B"/>
    <w:rsid w:val="007E3337"/>
    <w:rsid w:val="007E38E5"/>
    <w:rsid w:val="007E3E19"/>
    <w:rsid w:val="007E4116"/>
    <w:rsid w:val="007E42C7"/>
    <w:rsid w:val="007E5685"/>
    <w:rsid w:val="007E57D0"/>
    <w:rsid w:val="007E5F01"/>
    <w:rsid w:val="007E63F4"/>
    <w:rsid w:val="007E662A"/>
    <w:rsid w:val="007E6854"/>
    <w:rsid w:val="007E6D1E"/>
    <w:rsid w:val="007E7369"/>
    <w:rsid w:val="007E7DCA"/>
    <w:rsid w:val="007E7FB0"/>
    <w:rsid w:val="007F058A"/>
    <w:rsid w:val="007F09EB"/>
    <w:rsid w:val="007F0BE2"/>
    <w:rsid w:val="007F12C3"/>
    <w:rsid w:val="007F16C9"/>
    <w:rsid w:val="007F19B0"/>
    <w:rsid w:val="007F1CE0"/>
    <w:rsid w:val="007F20C3"/>
    <w:rsid w:val="007F2956"/>
    <w:rsid w:val="007F2D2F"/>
    <w:rsid w:val="007F2E29"/>
    <w:rsid w:val="007F3A05"/>
    <w:rsid w:val="007F3BEB"/>
    <w:rsid w:val="007F3F53"/>
    <w:rsid w:val="007F400E"/>
    <w:rsid w:val="007F407C"/>
    <w:rsid w:val="007F48C4"/>
    <w:rsid w:val="007F683F"/>
    <w:rsid w:val="007F6A0F"/>
    <w:rsid w:val="007F6E6F"/>
    <w:rsid w:val="007F7478"/>
    <w:rsid w:val="007F75B6"/>
    <w:rsid w:val="007F75CB"/>
    <w:rsid w:val="007F76E5"/>
    <w:rsid w:val="007F7773"/>
    <w:rsid w:val="008004D9"/>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4DEA"/>
    <w:rsid w:val="008059F1"/>
    <w:rsid w:val="00805CF0"/>
    <w:rsid w:val="00806070"/>
    <w:rsid w:val="00806712"/>
    <w:rsid w:val="00806916"/>
    <w:rsid w:val="00806F56"/>
    <w:rsid w:val="00807B70"/>
    <w:rsid w:val="00807FF1"/>
    <w:rsid w:val="0081007A"/>
    <w:rsid w:val="008100A7"/>
    <w:rsid w:val="008100DD"/>
    <w:rsid w:val="008106D5"/>
    <w:rsid w:val="00810FF3"/>
    <w:rsid w:val="00811459"/>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17E52"/>
    <w:rsid w:val="00817F00"/>
    <w:rsid w:val="008200C7"/>
    <w:rsid w:val="008201CC"/>
    <w:rsid w:val="008205C0"/>
    <w:rsid w:val="00821067"/>
    <w:rsid w:val="00821307"/>
    <w:rsid w:val="008221D8"/>
    <w:rsid w:val="008226AE"/>
    <w:rsid w:val="008227B2"/>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391"/>
    <w:rsid w:val="00827C5D"/>
    <w:rsid w:val="00827DE4"/>
    <w:rsid w:val="00827E71"/>
    <w:rsid w:val="00830131"/>
    <w:rsid w:val="00830168"/>
    <w:rsid w:val="008304F8"/>
    <w:rsid w:val="00830BDE"/>
    <w:rsid w:val="008310FF"/>
    <w:rsid w:val="00831200"/>
    <w:rsid w:val="0083172D"/>
    <w:rsid w:val="00831893"/>
    <w:rsid w:val="00831C09"/>
    <w:rsid w:val="00831E49"/>
    <w:rsid w:val="00832316"/>
    <w:rsid w:val="00832381"/>
    <w:rsid w:val="00832405"/>
    <w:rsid w:val="008326D1"/>
    <w:rsid w:val="00832BC1"/>
    <w:rsid w:val="00832CD1"/>
    <w:rsid w:val="008330B8"/>
    <w:rsid w:val="00833985"/>
    <w:rsid w:val="00833D14"/>
    <w:rsid w:val="00833EDE"/>
    <w:rsid w:val="00833EE5"/>
    <w:rsid w:val="00833F5E"/>
    <w:rsid w:val="00834278"/>
    <w:rsid w:val="008348F8"/>
    <w:rsid w:val="008353DB"/>
    <w:rsid w:val="00835CD4"/>
    <w:rsid w:val="0083669C"/>
    <w:rsid w:val="00836E06"/>
    <w:rsid w:val="0083719F"/>
    <w:rsid w:val="008371E6"/>
    <w:rsid w:val="008371F9"/>
    <w:rsid w:val="00837E33"/>
    <w:rsid w:val="00840022"/>
    <w:rsid w:val="00840029"/>
    <w:rsid w:val="00841585"/>
    <w:rsid w:val="00841893"/>
    <w:rsid w:val="00841CAB"/>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702"/>
    <w:rsid w:val="008468D2"/>
    <w:rsid w:val="00850108"/>
    <w:rsid w:val="008503B7"/>
    <w:rsid w:val="008503DC"/>
    <w:rsid w:val="00850C13"/>
    <w:rsid w:val="0085153B"/>
    <w:rsid w:val="00851938"/>
    <w:rsid w:val="00851CF3"/>
    <w:rsid w:val="00852FCA"/>
    <w:rsid w:val="00853334"/>
    <w:rsid w:val="00853987"/>
    <w:rsid w:val="00853AD5"/>
    <w:rsid w:val="008542AA"/>
    <w:rsid w:val="008543AA"/>
    <w:rsid w:val="00854823"/>
    <w:rsid w:val="00854DA1"/>
    <w:rsid w:val="008555DA"/>
    <w:rsid w:val="00855A09"/>
    <w:rsid w:val="00855ADD"/>
    <w:rsid w:val="00855B15"/>
    <w:rsid w:val="0085635E"/>
    <w:rsid w:val="0085700B"/>
    <w:rsid w:val="008579FA"/>
    <w:rsid w:val="00857A29"/>
    <w:rsid w:val="00860184"/>
    <w:rsid w:val="008602F5"/>
    <w:rsid w:val="008604AE"/>
    <w:rsid w:val="00860A3B"/>
    <w:rsid w:val="00860A63"/>
    <w:rsid w:val="00860AF0"/>
    <w:rsid w:val="00860ECC"/>
    <w:rsid w:val="008610CA"/>
    <w:rsid w:val="00861D6F"/>
    <w:rsid w:val="00861DE3"/>
    <w:rsid w:val="00861ED9"/>
    <w:rsid w:val="008620C5"/>
    <w:rsid w:val="0086235A"/>
    <w:rsid w:val="00862D0A"/>
    <w:rsid w:val="0086401C"/>
    <w:rsid w:val="008640F9"/>
    <w:rsid w:val="00864292"/>
    <w:rsid w:val="0086429A"/>
    <w:rsid w:val="008645C9"/>
    <w:rsid w:val="00864C6F"/>
    <w:rsid w:val="00864E80"/>
    <w:rsid w:val="00865027"/>
    <w:rsid w:val="00865547"/>
    <w:rsid w:val="00866214"/>
    <w:rsid w:val="0086670F"/>
    <w:rsid w:val="00866E62"/>
    <w:rsid w:val="008674EE"/>
    <w:rsid w:val="00867539"/>
    <w:rsid w:val="008677FE"/>
    <w:rsid w:val="00867D71"/>
    <w:rsid w:val="00870478"/>
    <w:rsid w:val="00870C03"/>
    <w:rsid w:val="00870F0B"/>
    <w:rsid w:val="00871782"/>
    <w:rsid w:val="00871974"/>
    <w:rsid w:val="00871CEF"/>
    <w:rsid w:val="00871FF2"/>
    <w:rsid w:val="00872047"/>
    <w:rsid w:val="0087249F"/>
    <w:rsid w:val="008729BC"/>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16A"/>
    <w:rsid w:val="00880553"/>
    <w:rsid w:val="0088082C"/>
    <w:rsid w:val="00880A9E"/>
    <w:rsid w:val="00880B76"/>
    <w:rsid w:val="00880CF0"/>
    <w:rsid w:val="00880D50"/>
    <w:rsid w:val="00880F64"/>
    <w:rsid w:val="00881035"/>
    <w:rsid w:val="00881099"/>
    <w:rsid w:val="00881485"/>
    <w:rsid w:val="00881C30"/>
    <w:rsid w:val="00881CA6"/>
    <w:rsid w:val="00881D90"/>
    <w:rsid w:val="00881E99"/>
    <w:rsid w:val="00881FEB"/>
    <w:rsid w:val="00881FEE"/>
    <w:rsid w:val="0088227C"/>
    <w:rsid w:val="008822B4"/>
    <w:rsid w:val="008830D9"/>
    <w:rsid w:val="008835D0"/>
    <w:rsid w:val="0088397D"/>
    <w:rsid w:val="00884284"/>
    <w:rsid w:val="008843F0"/>
    <w:rsid w:val="00884784"/>
    <w:rsid w:val="00884D9D"/>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2D1"/>
    <w:rsid w:val="00892D06"/>
    <w:rsid w:val="00892EF8"/>
    <w:rsid w:val="00893197"/>
    <w:rsid w:val="00893266"/>
    <w:rsid w:val="0089390C"/>
    <w:rsid w:val="00893D78"/>
    <w:rsid w:val="008941E7"/>
    <w:rsid w:val="00894205"/>
    <w:rsid w:val="0089539C"/>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AEA"/>
    <w:rsid w:val="008A1B63"/>
    <w:rsid w:val="008A1D60"/>
    <w:rsid w:val="008A1F43"/>
    <w:rsid w:val="008A231D"/>
    <w:rsid w:val="008A2A67"/>
    <w:rsid w:val="008A2B54"/>
    <w:rsid w:val="008A31B3"/>
    <w:rsid w:val="008A329B"/>
    <w:rsid w:val="008A3312"/>
    <w:rsid w:val="008A39F4"/>
    <w:rsid w:val="008A3B67"/>
    <w:rsid w:val="008A3EDC"/>
    <w:rsid w:val="008A41D0"/>
    <w:rsid w:val="008A4260"/>
    <w:rsid w:val="008A4494"/>
    <w:rsid w:val="008A4B3A"/>
    <w:rsid w:val="008A4D2F"/>
    <w:rsid w:val="008A4E83"/>
    <w:rsid w:val="008A597B"/>
    <w:rsid w:val="008A5F94"/>
    <w:rsid w:val="008A6010"/>
    <w:rsid w:val="008A60FF"/>
    <w:rsid w:val="008A6641"/>
    <w:rsid w:val="008A7736"/>
    <w:rsid w:val="008A7A3B"/>
    <w:rsid w:val="008B0CB1"/>
    <w:rsid w:val="008B1CF9"/>
    <w:rsid w:val="008B1E1C"/>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6ED"/>
    <w:rsid w:val="008C483C"/>
    <w:rsid w:val="008C4853"/>
    <w:rsid w:val="008C4B5A"/>
    <w:rsid w:val="008C4CFD"/>
    <w:rsid w:val="008C4FBC"/>
    <w:rsid w:val="008C5407"/>
    <w:rsid w:val="008C5CC9"/>
    <w:rsid w:val="008C5D63"/>
    <w:rsid w:val="008C5E70"/>
    <w:rsid w:val="008C6330"/>
    <w:rsid w:val="008C63F3"/>
    <w:rsid w:val="008C6A9A"/>
    <w:rsid w:val="008C6EC6"/>
    <w:rsid w:val="008C721D"/>
    <w:rsid w:val="008C7274"/>
    <w:rsid w:val="008C751B"/>
    <w:rsid w:val="008C7771"/>
    <w:rsid w:val="008C7A40"/>
    <w:rsid w:val="008D0F3F"/>
    <w:rsid w:val="008D1944"/>
    <w:rsid w:val="008D1E60"/>
    <w:rsid w:val="008D20A7"/>
    <w:rsid w:val="008D23EA"/>
    <w:rsid w:val="008D2EC3"/>
    <w:rsid w:val="008D324A"/>
    <w:rsid w:val="008D3C28"/>
    <w:rsid w:val="008D45C1"/>
    <w:rsid w:val="008D49BE"/>
    <w:rsid w:val="008D4F60"/>
    <w:rsid w:val="008D5231"/>
    <w:rsid w:val="008D5557"/>
    <w:rsid w:val="008D5A50"/>
    <w:rsid w:val="008D5BAB"/>
    <w:rsid w:val="008D6CCE"/>
    <w:rsid w:val="008D6F05"/>
    <w:rsid w:val="008D7192"/>
    <w:rsid w:val="008D71D3"/>
    <w:rsid w:val="008D7407"/>
    <w:rsid w:val="008E0543"/>
    <w:rsid w:val="008E1091"/>
    <w:rsid w:val="008E1462"/>
    <w:rsid w:val="008E158C"/>
    <w:rsid w:val="008E1BB5"/>
    <w:rsid w:val="008E1CBB"/>
    <w:rsid w:val="008E1EB9"/>
    <w:rsid w:val="008E334D"/>
    <w:rsid w:val="008E351D"/>
    <w:rsid w:val="008E4206"/>
    <w:rsid w:val="008E4757"/>
    <w:rsid w:val="008E522D"/>
    <w:rsid w:val="008E5300"/>
    <w:rsid w:val="008E534B"/>
    <w:rsid w:val="008E5CD1"/>
    <w:rsid w:val="008E60BE"/>
    <w:rsid w:val="008E678E"/>
    <w:rsid w:val="008E686B"/>
    <w:rsid w:val="008E735C"/>
    <w:rsid w:val="008E74BC"/>
    <w:rsid w:val="008E7E7B"/>
    <w:rsid w:val="008F0C8F"/>
    <w:rsid w:val="008F148E"/>
    <w:rsid w:val="008F16D2"/>
    <w:rsid w:val="008F1CAE"/>
    <w:rsid w:val="008F23DE"/>
    <w:rsid w:val="008F270A"/>
    <w:rsid w:val="008F2B67"/>
    <w:rsid w:val="008F301F"/>
    <w:rsid w:val="008F3BCF"/>
    <w:rsid w:val="008F3D9D"/>
    <w:rsid w:val="008F3F16"/>
    <w:rsid w:val="008F3FDA"/>
    <w:rsid w:val="008F4033"/>
    <w:rsid w:val="008F51A5"/>
    <w:rsid w:val="008F5591"/>
    <w:rsid w:val="008F55A4"/>
    <w:rsid w:val="008F62E5"/>
    <w:rsid w:val="008F687A"/>
    <w:rsid w:val="008F6B64"/>
    <w:rsid w:val="008F6CED"/>
    <w:rsid w:val="008F71D2"/>
    <w:rsid w:val="008F72BC"/>
    <w:rsid w:val="008F79D8"/>
    <w:rsid w:val="009011DB"/>
    <w:rsid w:val="00901A1C"/>
    <w:rsid w:val="00901DF0"/>
    <w:rsid w:val="00901EE2"/>
    <w:rsid w:val="0090203A"/>
    <w:rsid w:val="00902149"/>
    <w:rsid w:val="00902692"/>
    <w:rsid w:val="00902F8A"/>
    <w:rsid w:val="009034A3"/>
    <w:rsid w:val="009038A9"/>
    <w:rsid w:val="00903A53"/>
    <w:rsid w:val="00903B2D"/>
    <w:rsid w:val="00903CD2"/>
    <w:rsid w:val="0090404B"/>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B82"/>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56B1"/>
    <w:rsid w:val="00926844"/>
    <w:rsid w:val="00926BE3"/>
    <w:rsid w:val="009276B6"/>
    <w:rsid w:val="00927716"/>
    <w:rsid w:val="0093034C"/>
    <w:rsid w:val="00931412"/>
    <w:rsid w:val="009315B1"/>
    <w:rsid w:val="009316C8"/>
    <w:rsid w:val="00931A0D"/>
    <w:rsid w:val="00931E59"/>
    <w:rsid w:val="009320F2"/>
    <w:rsid w:val="009322EB"/>
    <w:rsid w:val="009322F2"/>
    <w:rsid w:val="00932ECC"/>
    <w:rsid w:val="0093319A"/>
    <w:rsid w:val="00933BB5"/>
    <w:rsid w:val="00933E72"/>
    <w:rsid w:val="00933F13"/>
    <w:rsid w:val="0093492E"/>
    <w:rsid w:val="00934C6C"/>
    <w:rsid w:val="00935231"/>
    <w:rsid w:val="00935448"/>
    <w:rsid w:val="00935760"/>
    <w:rsid w:val="009360EA"/>
    <w:rsid w:val="009360F0"/>
    <w:rsid w:val="0093725F"/>
    <w:rsid w:val="00937E33"/>
    <w:rsid w:val="0094107A"/>
    <w:rsid w:val="009419E1"/>
    <w:rsid w:val="0094231E"/>
    <w:rsid w:val="009425C2"/>
    <w:rsid w:val="00942C1A"/>
    <w:rsid w:val="00943465"/>
    <w:rsid w:val="00944670"/>
    <w:rsid w:val="0094468E"/>
    <w:rsid w:val="009446EA"/>
    <w:rsid w:val="009448F4"/>
    <w:rsid w:val="00944B2A"/>
    <w:rsid w:val="00944E9C"/>
    <w:rsid w:val="009451A2"/>
    <w:rsid w:val="00945514"/>
    <w:rsid w:val="009458EC"/>
    <w:rsid w:val="00945AED"/>
    <w:rsid w:val="00946953"/>
    <w:rsid w:val="0094741D"/>
    <w:rsid w:val="00947445"/>
    <w:rsid w:val="00947A0A"/>
    <w:rsid w:val="009502CE"/>
    <w:rsid w:val="009513B6"/>
    <w:rsid w:val="0095220B"/>
    <w:rsid w:val="009522A4"/>
    <w:rsid w:val="00952316"/>
    <w:rsid w:val="00952A7E"/>
    <w:rsid w:val="00952B7C"/>
    <w:rsid w:val="009535C4"/>
    <w:rsid w:val="009537DD"/>
    <w:rsid w:val="00954215"/>
    <w:rsid w:val="00954A84"/>
    <w:rsid w:val="00954ACD"/>
    <w:rsid w:val="00955AEA"/>
    <w:rsid w:val="009564A8"/>
    <w:rsid w:val="00957746"/>
    <w:rsid w:val="0095778B"/>
    <w:rsid w:val="00960311"/>
    <w:rsid w:val="0096216B"/>
    <w:rsid w:val="0096225A"/>
    <w:rsid w:val="009632C9"/>
    <w:rsid w:val="00963A1D"/>
    <w:rsid w:val="00963FE9"/>
    <w:rsid w:val="00965647"/>
    <w:rsid w:val="009659FE"/>
    <w:rsid w:val="00966712"/>
    <w:rsid w:val="00966A6B"/>
    <w:rsid w:val="00967D6D"/>
    <w:rsid w:val="00970595"/>
    <w:rsid w:val="0097072D"/>
    <w:rsid w:val="009716DD"/>
    <w:rsid w:val="00971D60"/>
    <w:rsid w:val="0097230F"/>
    <w:rsid w:val="009727C5"/>
    <w:rsid w:val="009728F2"/>
    <w:rsid w:val="00972D70"/>
    <w:rsid w:val="00972DE2"/>
    <w:rsid w:val="00972E6B"/>
    <w:rsid w:val="00973317"/>
    <w:rsid w:val="00973388"/>
    <w:rsid w:val="009742CE"/>
    <w:rsid w:val="00974F34"/>
    <w:rsid w:val="00975CC7"/>
    <w:rsid w:val="00975E29"/>
    <w:rsid w:val="009760CF"/>
    <w:rsid w:val="009762FF"/>
    <w:rsid w:val="009769B1"/>
    <w:rsid w:val="00976F41"/>
    <w:rsid w:val="00977E64"/>
    <w:rsid w:val="00980278"/>
    <w:rsid w:val="0098068D"/>
    <w:rsid w:val="00980F0C"/>
    <w:rsid w:val="009811C7"/>
    <w:rsid w:val="009816D7"/>
    <w:rsid w:val="009817EB"/>
    <w:rsid w:val="0098188B"/>
    <w:rsid w:val="0098197E"/>
    <w:rsid w:val="009819FD"/>
    <w:rsid w:val="00981CF4"/>
    <w:rsid w:val="00981E4D"/>
    <w:rsid w:val="009824CA"/>
    <w:rsid w:val="00982638"/>
    <w:rsid w:val="00982BCA"/>
    <w:rsid w:val="009833C7"/>
    <w:rsid w:val="009836D0"/>
    <w:rsid w:val="00983E39"/>
    <w:rsid w:val="009841EA"/>
    <w:rsid w:val="00984541"/>
    <w:rsid w:val="009849F5"/>
    <w:rsid w:val="0098500F"/>
    <w:rsid w:val="0098598C"/>
    <w:rsid w:val="00985B18"/>
    <w:rsid w:val="00986810"/>
    <w:rsid w:val="00986857"/>
    <w:rsid w:val="00986FF8"/>
    <w:rsid w:val="00987209"/>
    <w:rsid w:val="00987269"/>
    <w:rsid w:val="00987ADA"/>
    <w:rsid w:val="00990403"/>
    <w:rsid w:val="00990DD9"/>
    <w:rsid w:val="00991371"/>
    <w:rsid w:val="00991532"/>
    <w:rsid w:val="0099220C"/>
    <w:rsid w:val="0099251D"/>
    <w:rsid w:val="009926FB"/>
    <w:rsid w:val="009929F4"/>
    <w:rsid w:val="00992D1F"/>
    <w:rsid w:val="00993AA0"/>
    <w:rsid w:val="00993C87"/>
    <w:rsid w:val="00993D85"/>
    <w:rsid w:val="00993E10"/>
    <w:rsid w:val="0099454F"/>
    <w:rsid w:val="00994754"/>
    <w:rsid w:val="0099494C"/>
    <w:rsid w:val="00994EA8"/>
    <w:rsid w:val="00995128"/>
    <w:rsid w:val="0099527E"/>
    <w:rsid w:val="00995A38"/>
    <w:rsid w:val="00995D8B"/>
    <w:rsid w:val="00996D1C"/>
    <w:rsid w:val="00996D4C"/>
    <w:rsid w:val="00997C9D"/>
    <w:rsid w:val="009A03D1"/>
    <w:rsid w:val="009A04A8"/>
    <w:rsid w:val="009A067C"/>
    <w:rsid w:val="009A069F"/>
    <w:rsid w:val="009A08FE"/>
    <w:rsid w:val="009A0EA0"/>
    <w:rsid w:val="009A1571"/>
    <w:rsid w:val="009A17BA"/>
    <w:rsid w:val="009A18D6"/>
    <w:rsid w:val="009A1FA0"/>
    <w:rsid w:val="009A20C6"/>
    <w:rsid w:val="009A2CD3"/>
    <w:rsid w:val="009A32A6"/>
    <w:rsid w:val="009A4121"/>
    <w:rsid w:val="009A4307"/>
    <w:rsid w:val="009A5398"/>
    <w:rsid w:val="009A546A"/>
    <w:rsid w:val="009A6598"/>
    <w:rsid w:val="009A6C4C"/>
    <w:rsid w:val="009A6D58"/>
    <w:rsid w:val="009A7375"/>
    <w:rsid w:val="009B23AD"/>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670"/>
    <w:rsid w:val="009C09A4"/>
    <w:rsid w:val="009C0CF2"/>
    <w:rsid w:val="009C0D1A"/>
    <w:rsid w:val="009C27D6"/>
    <w:rsid w:val="009C2DD9"/>
    <w:rsid w:val="009C3032"/>
    <w:rsid w:val="009C30D9"/>
    <w:rsid w:val="009C3A0D"/>
    <w:rsid w:val="009C43E2"/>
    <w:rsid w:val="009C4A9D"/>
    <w:rsid w:val="009C4D18"/>
    <w:rsid w:val="009C4F55"/>
    <w:rsid w:val="009C587C"/>
    <w:rsid w:val="009C5BDD"/>
    <w:rsid w:val="009C5FD3"/>
    <w:rsid w:val="009C614B"/>
    <w:rsid w:val="009C6794"/>
    <w:rsid w:val="009C6B5D"/>
    <w:rsid w:val="009C6CE1"/>
    <w:rsid w:val="009C70B3"/>
    <w:rsid w:val="009C7129"/>
    <w:rsid w:val="009C7751"/>
    <w:rsid w:val="009C7A2A"/>
    <w:rsid w:val="009C7BF7"/>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74"/>
    <w:rsid w:val="009D45C5"/>
    <w:rsid w:val="009D48F7"/>
    <w:rsid w:val="009D4F61"/>
    <w:rsid w:val="009D528C"/>
    <w:rsid w:val="009D5499"/>
    <w:rsid w:val="009D5C82"/>
    <w:rsid w:val="009D6378"/>
    <w:rsid w:val="009D66B8"/>
    <w:rsid w:val="009D670A"/>
    <w:rsid w:val="009D70DD"/>
    <w:rsid w:val="009D7425"/>
    <w:rsid w:val="009E0395"/>
    <w:rsid w:val="009E0897"/>
    <w:rsid w:val="009E091F"/>
    <w:rsid w:val="009E1A65"/>
    <w:rsid w:val="009E1C3E"/>
    <w:rsid w:val="009E1E74"/>
    <w:rsid w:val="009E2163"/>
    <w:rsid w:val="009E2872"/>
    <w:rsid w:val="009E2A14"/>
    <w:rsid w:val="009E2C6D"/>
    <w:rsid w:val="009E33FB"/>
    <w:rsid w:val="009E3845"/>
    <w:rsid w:val="009E3A96"/>
    <w:rsid w:val="009E4695"/>
    <w:rsid w:val="009E49CD"/>
    <w:rsid w:val="009E4A14"/>
    <w:rsid w:val="009E4BA8"/>
    <w:rsid w:val="009E5B41"/>
    <w:rsid w:val="009E5B8B"/>
    <w:rsid w:val="009E6403"/>
    <w:rsid w:val="009E7117"/>
    <w:rsid w:val="009F0639"/>
    <w:rsid w:val="009F0B67"/>
    <w:rsid w:val="009F0D5B"/>
    <w:rsid w:val="009F1109"/>
    <w:rsid w:val="009F1A2B"/>
    <w:rsid w:val="009F2EB6"/>
    <w:rsid w:val="009F307D"/>
    <w:rsid w:val="009F3289"/>
    <w:rsid w:val="009F34AE"/>
    <w:rsid w:val="009F3800"/>
    <w:rsid w:val="009F411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C65"/>
    <w:rsid w:val="00A03F05"/>
    <w:rsid w:val="00A05334"/>
    <w:rsid w:val="00A054CC"/>
    <w:rsid w:val="00A0555F"/>
    <w:rsid w:val="00A057E4"/>
    <w:rsid w:val="00A0588F"/>
    <w:rsid w:val="00A05A53"/>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5E1C"/>
    <w:rsid w:val="00A1650C"/>
    <w:rsid w:val="00A16523"/>
    <w:rsid w:val="00A16CD3"/>
    <w:rsid w:val="00A16F5D"/>
    <w:rsid w:val="00A1735C"/>
    <w:rsid w:val="00A17773"/>
    <w:rsid w:val="00A17F78"/>
    <w:rsid w:val="00A207CA"/>
    <w:rsid w:val="00A21216"/>
    <w:rsid w:val="00A2140C"/>
    <w:rsid w:val="00A2196B"/>
    <w:rsid w:val="00A22117"/>
    <w:rsid w:val="00A2222A"/>
    <w:rsid w:val="00A2236F"/>
    <w:rsid w:val="00A22A87"/>
    <w:rsid w:val="00A232AC"/>
    <w:rsid w:val="00A23D81"/>
    <w:rsid w:val="00A23E01"/>
    <w:rsid w:val="00A2410B"/>
    <w:rsid w:val="00A252F2"/>
    <w:rsid w:val="00A256E1"/>
    <w:rsid w:val="00A25DD1"/>
    <w:rsid w:val="00A263DD"/>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A86"/>
    <w:rsid w:val="00A33E4A"/>
    <w:rsid w:val="00A34207"/>
    <w:rsid w:val="00A348B0"/>
    <w:rsid w:val="00A34D40"/>
    <w:rsid w:val="00A34E0A"/>
    <w:rsid w:val="00A35E28"/>
    <w:rsid w:val="00A36086"/>
    <w:rsid w:val="00A36397"/>
    <w:rsid w:val="00A368CF"/>
    <w:rsid w:val="00A368E9"/>
    <w:rsid w:val="00A36BAF"/>
    <w:rsid w:val="00A371FA"/>
    <w:rsid w:val="00A376D1"/>
    <w:rsid w:val="00A37767"/>
    <w:rsid w:val="00A37A66"/>
    <w:rsid w:val="00A37BF9"/>
    <w:rsid w:val="00A40879"/>
    <w:rsid w:val="00A40AD6"/>
    <w:rsid w:val="00A41097"/>
    <w:rsid w:val="00A41899"/>
    <w:rsid w:val="00A41AA9"/>
    <w:rsid w:val="00A4335F"/>
    <w:rsid w:val="00A4360F"/>
    <w:rsid w:val="00A43643"/>
    <w:rsid w:val="00A43CF7"/>
    <w:rsid w:val="00A4413D"/>
    <w:rsid w:val="00A44769"/>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64E"/>
    <w:rsid w:val="00A51871"/>
    <w:rsid w:val="00A51FC5"/>
    <w:rsid w:val="00A5222E"/>
    <w:rsid w:val="00A52310"/>
    <w:rsid w:val="00A532C6"/>
    <w:rsid w:val="00A53616"/>
    <w:rsid w:val="00A53E14"/>
    <w:rsid w:val="00A546B4"/>
    <w:rsid w:val="00A5654A"/>
    <w:rsid w:val="00A56718"/>
    <w:rsid w:val="00A5697C"/>
    <w:rsid w:val="00A569D5"/>
    <w:rsid w:val="00A56BEE"/>
    <w:rsid w:val="00A57049"/>
    <w:rsid w:val="00A570A1"/>
    <w:rsid w:val="00A6045F"/>
    <w:rsid w:val="00A6093C"/>
    <w:rsid w:val="00A60B96"/>
    <w:rsid w:val="00A60EBA"/>
    <w:rsid w:val="00A61589"/>
    <w:rsid w:val="00A61895"/>
    <w:rsid w:val="00A61BAD"/>
    <w:rsid w:val="00A61EDC"/>
    <w:rsid w:val="00A6241F"/>
    <w:rsid w:val="00A626D8"/>
    <w:rsid w:val="00A639B1"/>
    <w:rsid w:val="00A63C31"/>
    <w:rsid w:val="00A63D53"/>
    <w:rsid w:val="00A64281"/>
    <w:rsid w:val="00A64EAF"/>
    <w:rsid w:val="00A64F66"/>
    <w:rsid w:val="00A651C5"/>
    <w:rsid w:val="00A6531D"/>
    <w:rsid w:val="00A6611E"/>
    <w:rsid w:val="00A66226"/>
    <w:rsid w:val="00A6637D"/>
    <w:rsid w:val="00A668BF"/>
    <w:rsid w:val="00A66F81"/>
    <w:rsid w:val="00A673D4"/>
    <w:rsid w:val="00A67623"/>
    <w:rsid w:val="00A678D2"/>
    <w:rsid w:val="00A679A5"/>
    <w:rsid w:val="00A70117"/>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1CB2"/>
    <w:rsid w:val="00A8277A"/>
    <w:rsid w:val="00A82BB0"/>
    <w:rsid w:val="00A83127"/>
    <w:rsid w:val="00A83546"/>
    <w:rsid w:val="00A835FC"/>
    <w:rsid w:val="00A83BCF"/>
    <w:rsid w:val="00A83C5C"/>
    <w:rsid w:val="00A83C7F"/>
    <w:rsid w:val="00A846F3"/>
    <w:rsid w:val="00A84C82"/>
    <w:rsid w:val="00A84E99"/>
    <w:rsid w:val="00A85CC6"/>
    <w:rsid w:val="00A85D93"/>
    <w:rsid w:val="00A8614B"/>
    <w:rsid w:val="00A86177"/>
    <w:rsid w:val="00A86C9F"/>
    <w:rsid w:val="00A86CBB"/>
    <w:rsid w:val="00A87968"/>
    <w:rsid w:val="00A90758"/>
    <w:rsid w:val="00A90AF7"/>
    <w:rsid w:val="00A912EC"/>
    <w:rsid w:val="00A91D0E"/>
    <w:rsid w:val="00A9262E"/>
    <w:rsid w:val="00A930E9"/>
    <w:rsid w:val="00A932AF"/>
    <w:rsid w:val="00A93398"/>
    <w:rsid w:val="00A94031"/>
    <w:rsid w:val="00A9473E"/>
    <w:rsid w:val="00A94B9D"/>
    <w:rsid w:val="00A94CF8"/>
    <w:rsid w:val="00A950B4"/>
    <w:rsid w:val="00A9513C"/>
    <w:rsid w:val="00A9571F"/>
    <w:rsid w:val="00A96360"/>
    <w:rsid w:val="00A963DA"/>
    <w:rsid w:val="00A968BE"/>
    <w:rsid w:val="00A9778A"/>
    <w:rsid w:val="00A97967"/>
    <w:rsid w:val="00AA0167"/>
    <w:rsid w:val="00AA0477"/>
    <w:rsid w:val="00AA0CB5"/>
    <w:rsid w:val="00AA10C3"/>
    <w:rsid w:val="00AA1455"/>
    <w:rsid w:val="00AA1886"/>
    <w:rsid w:val="00AA1D46"/>
    <w:rsid w:val="00AA20D6"/>
    <w:rsid w:val="00AA26F6"/>
    <w:rsid w:val="00AA292A"/>
    <w:rsid w:val="00AA29FE"/>
    <w:rsid w:val="00AA396D"/>
    <w:rsid w:val="00AA399E"/>
    <w:rsid w:val="00AA3C08"/>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A7D1C"/>
    <w:rsid w:val="00AB01E3"/>
    <w:rsid w:val="00AB04AE"/>
    <w:rsid w:val="00AB0840"/>
    <w:rsid w:val="00AB12D5"/>
    <w:rsid w:val="00AB13E3"/>
    <w:rsid w:val="00AB17E9"/>
    <w:rsid w:val="00AB1985"/>
    <w:rsid w:val="00AB1DAE"/>
    <w:rsid w:val="00AB2233"/>
    <w:rsid w:val="00AB2280"/>
    <w:rsid w:val="00AB2514"/>
    <w:rsid w:val="00AB2592"/>
    <w:rsid w:val="00AB265D"/>
    <w:rsid w:val="00AB29B3"/>
    <w:rsid w:val="00AB2CAA"/>
    <w:rsid w:val="00AB2CC1"/>
    <w:rsid w:val="00AB3253"/>
    <w:rsid w:val="00AB3422"/>
    <w:rsid w:val="00AB3A7B"/>
    <w:rsid w:val="00AB465B"/>
    <w:rsid w:val="00AB48E8"/>
    <w:rsid w:val="00AB4EF1"/>
    <w:rsid w:val="00AB51AA"/>
    <w:rsid w:val="00AB5540"/>
    <w:rsid w:val="00AB5705"/>
    <w:rsid w:val="00AB5B6D"/>
    <w:rsid w:val="00AB6015"/>
    <w:rsid w:val="00AB63F6"/>
    <w:rsid w:val="00AB6593"/>
    <w:rsid w:val="00AB6A6C"/>
    <w:rsid w:val="00AB6DF8"/>
    <w:rsid w:val="00AB6F4F"/>
    <w:rsid w:val="00AB77DC"/>
    <w:rsid w:val="00AB7B4F"/>
    <w:rsid w:val="00AB7E10"/>
    <w:rsid w:val="00AC02FB"/>
    <w:rsid w:val="00AC0314"/>
    <w:rsid w:val="00AC04AC"/>
    <w:rsid w:val="00AC2ABA"/>
    <w:rsid w:val="00AC3B3A"/>
    <w:rsid w:val="00AC3C40"/>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175F"/>
    <w:rsid w:val="00AD1A26"/>
    <w:rsid w:val="00AD297A"/>
    <w:rsid w:val="00AD3CDF"/>
    <w:rsid w:val="00AD3DB5"/>
    <w:rsid w:val="00AD4B19"/>
    <w:rsid w:val="00AD55EF"/>
    <w:rsid w:val="00AD568E"/>
    <w:rsid w:val="00AD5DED"/>
    <w:rsid w:val="00AD5F6E"/>
    <w:rsid w:val="00AD5F7B"/>
    <w:rsid w:val="00AD646D"/>
    <w:rsid w:val="00AD6CA7"/>
    <w:rsid w:val="00AD7755"/>
    <w:rsid w:val="00AD7913"/>
    <w:rsid w:val="00AD796D"/>
    <w:rsid w:val="00AD7BB8"/>
    <w:rsid w:val="00AE0192"/>
    <w:rsid w:val="00AE0448"/>
    <w:rsid w:val="00AE0603"/>
    <w:rsid w:val="00AE063C"/>
    <w:rsid w:val="00AE08C1"/>
    <w:rsid w:val="00AE10BE"/>
    <w:rsid w:val="00AE18B3"/>
    <w:rsid w:val="00AE1ABB"/>
    <w:rsid w:val="00AE2881"/>
    <w:rsid w:val="00AE2C4F"/>
    <w:rsid w:val="00AE2D81"/>
    <w:rsid w:val="00AE37BC"/>
    <w:rsid w:val="00AE39A4"/>
    <w:rsid w:val="00AE3A24"/>
    <w:rsid w:val="00AE3BC3"/>
    <w:rsid w:val="00AE4511"/>
    <w:rsid w:val="00AE4D2D"/>
    <w:rsid w:val="00AE5F24"/>
    <w:rsid w:val="00AE5FB0"/>
    <w:rsid w:val="00AE619F"/>
    <w:rsid w:val="00AE64B0"/>
    <w:rsid w:val="00AE6811"/>
    <w:rsid w:val="00AE7129"/>
    <w:rsid w:val="00AE727A"/>
    <w:rsid w:val="00AE7723"/>
    <w:rsid w:val="00AE7D0F"/>
    <w:rsid w:val="00AF0060"/>
    <w:rsid w:val="00AF05EB"/>
    <w:rsid w:val="00AF0794"/>
    <w:rsid w:val="00AF0AFE"/>
    <w:rsid w:val="00AF0BF0"/>
    <w:rsid w:val="00AF0E2B"/>
    <w:rsid w:val="00AF1310"/>
    <w:rsid w:val="00AF15E3"/>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2A2D"/>
    <w:rsid w:val="00B03347"/>
    <w:rsid w:val="00B0337A"/>
    <w:rsid w:val="00B04503"/>
    <w:rsid w:val="00B04A05"/>
    <w:rsid w:val="00B051C0"/>
    <w:rsid w:val="00B0562E"/>
    <w:rsid w:val="00B058D3"/>
    <w:rsid w:val="00B0624A"/>
    <w:rsid w:val="00B06302"/>
    <w:rsid w:val="00B06912"/>
    <w:rsid w:val="00B06CCF"/>
    <w:rsid w:val="00B074DA"/>
    <w:rsid w:val="00B07558"/>
    <w:rsid w:val="00B076E9"/>
    <w:rsid w:val="00B10114"/>
    <w:rsid w:val="00B1036F"/>
    <w:rsid w:val="00B10DCD"/>
    <w:rsid w:val="00B10EBC"/>
    <w:rsid w:val="00B11FEC"/>
    <w:rsid w:val="00B125E7"/>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2D4F"/>
    <w:rsid w:val="00B23480"/>
    <w:rsid w:val="00B23803"/>
    <w:rsid w:val="00B242D6"/>
    <w:rsid w:val="00B2452E"/>
    <w:rsid w:val="00B24B8F"/>
    <w:rsid w:val="00B24F67"/>
    <w:rsid w:val="00B250FD"/>
    <w:rsid w:val="00B2598F"/>
    <w:rsid w:val="00B25B26"/>
    <w:rsid w:val="00B26088"/>
    <w:rsid w:val="00B2681C"/>
    <w:rsid w:val="00B27364"/>
    <w:rsid w:val="00B273A8"/>
    <w:rsid w:val="00B27992"/>
    <w:rsid w:val="00B3014E"/>
    <w:rsid w:val="00B3072D"/>
    <w:rsid w:val="00B30B75"/>
    <w:rsid w:val="00B30BF6"/>
    <w:rsid w:val="00B30D92"/>
    <w:rsid w:val="00B325F5"/>
    <w:rsid w:val="00B32872"/>
    <w:rsid w:val="00B32D75"/>
    <w:rsid w:val="00B3361F"/>
    <w:rsid w:val="00B339CD"/>
    <w:rsid w:val="00B33EA9"/>
    <w:rsid w:val="00B34266"/>
    <w:rsid w:val="00B342AC"/>
    <w:rsid w:val="00B3453E"/>
    <w:rsid w:val="00B351CC"/>
    <w:rsid w:val="00B3560F"/>
    <w:rsid w:val="00B35F0D"/>
    <w:rsid w:val="00B363ED"/>
    <w:rsid w:val="00B379EA"/>
    <w:rsid w:val="00B4064C"/>
    <w:rsid w:val="00B40B6D"/>
    <w:rsid w:val="00B410F3"/>
    <w:rsid w:val="00B416A3"/>
    <w:rsid w:val="00B41E15"/>
    <w:rsid w:val="00B42710"/>
    <w:rsid w:val="00B42C79"/>
    <w:rsid w:val="00B43174"/>
    <w:rsid w:val="00B43516"/>
    <w:rsid w:val="00B4397A"/>
    <w:rsid w:val="00B43CC6"/>
    <w:rsid w:val="00B44801"/>
    <w:rsid w:val="00B44A4C"/>
    <w:rsid w:val="00B45857"/>
    <w:rsid w:val="00B459E3"/>
    <w:rsid w:val="00B45C6A"/>
    <w:rsid w:val="00B45E3F"/>
    <w:rsid w:val="00B45F80"/>
    <w:rsid w:val="00B464B3"/>
    <w:rsid w:val="00B473B9"/>
    <w:rsid w:val="00B5010B"/>
    <w:rsid w:val="00B5040A"/>
    <w:rsid w:val="00B50817"/>
    <w:rsid w:val="00B51895"/>
    <w:rsid w:val="00B51924"/>
    <w:rsid w:val="00B53B8E"/>
    <w:rsid w:val="00B54F7F"/>
    <w:rsid w:val="00B5526D"/>
    <w:rsid w:val="00B558A7"/>
    <w:rsid w:val="00B5680E"/>
    <w:rsid w:val="00B569D9"/>
    <w:rsid w:val="00B56C06"/>
    <w:rsid w:val="00B56DEC"/>
    <w:rsid w:val="00B579BD"/>
    <w:rsid w:val="00B57D87"/>
    <w:rsid w:val="00B6035C"/>
    <w:rsid w:val="00B60547"/>
    <w:rsid w:val="00B605DF"/>
    <w:rsid w:val="00B6088A"/>
    <w:rsid w:val="00B608DB"/>
    <w:rsid w:val="00B60F97"/>
    <w:rsid w:val="00B60FD5"/>
    <w:rsid w:val="00B61629"/>
    <w:rsid w:val="00B61D56"/>
    <w:rsid w:val="00B6315E"/>
    <w:rsid w:val="00B63617"/>
    <w:rsid w:val="00B637A4"/>
    <w:rsid w:val="00B6425D"/>
    <w:rsid w:val="00B647A3"/>
    <w:rsid w:val="00B64CB1"/>
    <w:rsid w:val="00B64D6C"/>
    <w:rsid w:val="00B65378"/>
    <w:rsid w:val="00B654E7"/>
    <w:rsid w:val="00B656AE"/>
    <w:rsid w:val="00B6582A"/>
    <w:rsid w:val="00B65985"/>
    <w:rsid w:val="00B65AFC"/>
    <w:rsid w:val="00B65B07"/>
    <w:rsid w:val="00B65F4F"/>
    <w:rsid w:val="00B66203"/>
    <w:rsid w:val="00B66946"/>
    <w:rsid w:val="00B669DF"/>
    <w:rsid w:val="00B669F9"/>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383"/>
    <w:rsid w:val="00B736E4"/>
    <w:rsid w:val="00B73C8D"/>
    <w:rsid w:val="00B74702"/>
    <w:rsid w:val="00B74CA2"/>
    <w:rsid w:val="00B753BB"/>
    <w:rsid w:val="00B75416"/>
    <w:rsid w:val="00B754F5"/>
    <w:rsid w:val="00B7579C"/>
    <w:rsid w:val="00B7607A"/>
    <w:rsid w:val="00B76586"/>
    <w:rsid w:val="00B7692A"/>
    <w:rsid w:val="00B77088"/>
    <w:rsid w:val="00B7737D"/>
    <w:rsid w:val="00B774A4"/>
    <w:rsid w:val="00B775D8"/>
    <w:rsid w:val="00B77735"/>
    <w:rsid w:val="00B77C3A"/>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A07"/>
    <w:rsid w:val="00B93E09"/>
    <w:rsid w:val="00B93EE0"/>
    <w:rsid w:val="00B94703"/>
    <w:rsid w:val="00B94B27"/>
    <w:rsid w:val="00B94E7F"/>
    <w:rsid w:val="00B94F06"/>
    <w:rsid w:val="00B95160"/>
    <w:rsid w:val="00B951EA"/>
    <w:rsid w:val="00B9547C"/>
    <w:rsid w:val="00B9652E"/>
    <w:rsid w:val="00B96BFE"/>
    <w:rsid w:val="00B970A2"/>
    <w:rsid w:val="00B97183"/>
    <w:rsid w:val="00B97A2C"/>
    <w:rsid w:val="00BA0940"/>
    <w:rsid w:val="00BA1A30"/>
    <w:rsid w:val="00BA22C2"/>
    <w:rsid w:val="00BA2621"/>
    <w:rsid w:val="00BA267A"/>
    <w:rsid w:val="00BA36A9"/>
    <w:rsid w:val="00BA3A0E"/>
    <w:rsid w:val="00BA3D0B"/>
    <w:rsid w:val="00BA4A51"/>
    <w:rsid w:val="00BA4AF6"/>
    <w:rsid w:val="00BA54E3"/>
    <w:rsid w:val="00BA571E"/>
    <w:rsid w:val="00BA5A0C"/>
    <w:rsid w:val="00BA650E"/>
    <w:rsid w:val="00BA6A5A"/>
    <w:rsid w:val="00BA6CE2"/>
    <w:rsid w:val="00BA75B4"/>
    <w:rsid w:val="00BA7BE0"/>
    <w:rsid w:val="00BB0244"/>
    <w:rsid w:val="00BB0E0E"/>
    <w:rsid w:val="00BB137B"/>
    <w:rsid w:val="00BB308A"/>
    <w:rsid w:val="00BB3744"/>
    <w:rsid w:val="00BB3C1A"/>
    <w:rsid w:val="00BB410D"/>
    <w:rsid w:val="00BB417F"/>
    <w:rsid w:val="00BB444F"/>
    <w:rsid w:val="00BB4764"/>
    <w:rsid w:val="00BB4917"/>
    <w:rsid w:val="00BB53C0"/>
    <w:rsid w:val="00BB53C4"/>
    <w:rsid w:val="00BB563F"/>
    <w:rsid w:val="00BB69E5"/>
    <w:rsid w:val="00BB6A0E"/>
    <w:rsid w:val="00BB6B48"/>
    <w:rsid w:val="00BB7474"/>
    <w:rsid w:val="00BB7497"/>
    <w:rsid w:val="00BB74B5"/>
    <w:rsid w:val="00BB750C"/>
    <w:rsid w:val="00BB7BD7"/>
    <w:rsid w:val="00BC07A1"/>
    <w:rsid w:val="00BC0902"/>
    <w:rsid w:val="00BC0C41"/>
    <w:rsid w:val="00BC0DC6"/>
    <w:rsid w:val="00BC0E07"/>
    <w:rsid w:val="00BC1078"/>
    <w:rsid w:val="00BC124B"/>
    <w:rsid w:val="00BC2BC8"/>
    <w:rsid w:val="00BC3095"/>
    <w:rsid w:val="00BC34EB"/>
    <w:rsid w:val="00BC3707"/>
    <w:rsid w:val="00BC4515"/>
    <w:rsid w:val="00BC5ECA"/>
    <w:rsid w:val="00BC6862"/>
    <w:rsid w:val="00BC6B61"/>
    <w:rsid w:val="00BC6D48"/>
    <w:rsid w:val="00BD0356"/>
    <w:rsid w:val="00BD037D"/>
    <w:rsid w:val="00BD122C"/>
    <w:rsid w:val="00BD123B"/>
    <w:rsid w:val="00BD12F3"/>
    <w:rsid w:val="00BD215F"/>
    <w:rsid w:val="00BD24E3"/>
    <w:rsid w:val="00BD2853"/>
    <w:rsid w:val="00BD28B0"/>
    <w:rsid w:val="00BD33B2"/>
    <w:rsid w:val="00BD4462"/>
    <w:rsid w:val="00BD4DE2"/>
    <w:rsid w:val="00BD6006"/>
    <w:rsid w:val="00BD617D"/>
    <w:rsid w:val="00BD679A"/>
    <w:rsid w:val="00BD6D28"/>
    <w:rsid w:val="00BD7209"/>
    <w:rsid w:val="00BD78E9"/>
    <w:rsid w:val="00BD7D5B"/>
    <w:rsid w:val="00BD7DAB"/>
    <w:rsid w:val="00BD7E71"/>
    <w:rsid w:val="00BE0034"/>
    <w:rsid w:val="00BE0168"/>
    <w:rsid w:val="00BE09F5"/>
    <w:rsid w:val="00BE0D4F"/>
    <w:rsid w:val="00BE0D79"/>
    <w:rsid w:val="00BE1A0A"/>
    <w:rsid w:val="00BE216D"/>
    <w:rsid w:val="00BE2276"/>
    <w:rsid w:val="00BE24EB"/>
    <w:rsid w:val="00BE2562"/>
    <w:rsid w:val="00BE25B7"/>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5CC6"/>
    <w:rsid w:val="00BE6109"/>
    <w:rsid w:val="00BE6320"/>
    <w:rsid w:val="00BE66B6"/>
    <w:rsid w:val="00BE673F"/>
    <w:rsid w:val="00BE6DB1"/>
    <w:rsid w:val="00BE73FA"/>
    <w:rsid w:val="00BE77AD"/>
    <w:rsid w:val="00BE7E89"/>
    <w:rsid w:val="00BF0A5F"/>
    <w:rsid w:val="00BF0BDB"/>
    <w:rsid w:val="00BF0BE6"/>
    <w:rsid w:val="00BF1587"/>
    <w:rsid w:val="00BF1913"/>
    <w:rsid w:val="00BF216C"/>
    <w:rsid w:val="00BF265D"/>
    <w:rsid w:val="00BF26A0"/>
    <w:rsid w:val="00BF2C7B"/>
    <w:rsid w:val="00BF33C6"/>
    <w:rsid w:val="00BF3444"/>
    <w:rsid w:val="00BF3B34"/>
    <w:rsid w:val="00BF400B"/>
    <w:rsid w:val="00BF408D"/>
    <w:rsid w:val="00BF5216"/>
    <w:rsid w:val="00BF5D37"/>
    <w:rsid w:val="00BF5E9A"/>
    <w:rsid w:val="00BF7B24"/>
    <w:rsid w:val="00BF7F72"/>
    <w:rsid w:val="00C02A3E"/>
    <w:rsid w:val="00C02C22"/>
    <w:rsid w:val="00C0397A"/>
    <w:rsid w:val="00C03A9E"/>
    <w:rsid w:val="00C03CD2"/>
    <w:rsid w:val="00C03F8D"/>
    <w:rsid w:val="00C0411A"/>
    <w:rsid w:val="00C04636"/>
    <w:rsid w:val="00C0469F"/>
    <w:rsid w:val="00C04BF3"/>
    <w:rsid w:val="00C04EB8"/>
    <w:rsid w:val="00C0522E"/>
    <w:rsid w:val="00C054C9"/>
    <w:rsid w:val="00C058F3"/>
    <w:rsid w:val="00C060EF"/>
    <w:rsid w:val="00C06439"/>
    <w:rsid w:val="00C0684E"/>
    <w:rsid w:val="00C06AA6"/>
    <w:rsid w:val="00C06B4F"/>
    <w:rsid w:val="00C0729D"/>
    <w:rsid w:val="00C07317"/>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4C2F"/>
    <w:rsid w:val="00C15236"/>
    <w:rsid w:val="00C15543"/>
    <w:rsid w:val="00C16127"/>
    <w:rsid w:val="00C16D7B"/>
    <w:rsid w:val="00C17057"/>
    <w:rsid w:val="00C17342"/>
    <w:rsid w:val="00C177AD"/>
    <w:rsid w:val="00C17CA7"/>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8C4"/>
    <w:rsid w:val="00C4140B"/>
    <w:rsid w:val="00C41A1D"/>
    <w:rsid w:val="00C41AA0"/>
    <w:rsid w:val="00C41CC5"/>
    <w:rsid w:val="00C42505"/>
    <w:rsid w:val="00C42DF0"/>
    <w:rsid w:val="00C42ED0"/>
    <w:rsid w:val="00C43373"/>
    <w:rsid w:val="00C4356A"/>
    <w:rsid w:val="00C43CDE"/>
    <w:rsid w:val="00C446B4"/>
    <w:rsid w:val="00C44D47"/>
    <w:rsid w:val="00C44D97"/>
    <w:rsid w:val="00C455FB"/>
    <w:rsid w:val="00C45CFA"/>
    <w:rsid w:val="00C45E6D"/>
    <w:rsid w:val="00C47044"/>
    <w:rsid w:val="00C47F78"/>
    <w:rsid w:val="00C50936"/>
    <w:rsid w:val="00C511E0"/>
    <w:rsid w:val="00C52045"/>
    <w:rsid w:val="00C52EEF"/>
    <w:rsid w:val="00C538D5"/>
    <w:rsid w:val="00C53A87"/>
    <w:rsid w:val="00C53AFD"/>
    <w:rsid w:val="00C53D48"/>
    <w:rsid w:val="00C53DEB"/>
    <w:rsid w:val="00C53E69"/>
    <w:rsid w:val="00C543CC"/>
    <w:rsid w:val="00C54940"/>
    <w:rsid w:val="00C551A9"/>
    <w:rsid w:val="00C55311"/>
    <w:rsid w:val="00C56034"/>
    <w:rsid w:val="00C5618B"/>
    <w:rsid w:val="00C56900"/>
    <w:rsid w:val="00C57126"/>
    <w:rsid w:val="00C5714A"/>
    <w:rsid w:val="00C571E1"/>
    <w:rsid w:val="00C57D8A"/>
    <w:rsid w:val="00C60EAF"/>
    <w:rsid w:val="00C61567"/>
    <w:rsid w:val="00C62546"/>
    <w:rsid w:val="00C62960"/>
    <w:rsid w:val="00C62BAD"/>
    <w:rsid w:val="00C62CF2"/>
    <w:rsid w:val="00C63759"/>
    <w:rsid w:val="00C63980"/>
    <w:rsid w:val="00C63E32"/>
    <w:rsid w:val="00C643C2"/>
    <w:rsid w:val="00C643E9"/>
    <w:rsid w:val="00C64441"/>
    <w:rsid w:val="00C6456E"/>
    <w:rsid w:val="00C64AE8"/>
    <w:rsid w:val="00C64FF0"/>
    <w:rsid w:val="00C650B2"/>
    <w:rsid w:val="00C654AA"/>
    <w:rsid w:val="00C6552C"/>
    <w:rsid w:val="00C65743"/>
    <w:rsid w:val="00C6585C"/>
    <w:rsid w:val="00C65E7A"/>
    <w:rsid w:val="00C65F9E"/>
    <w:rsid w:val="00C66D76"/>
    <w:rsid w:val="00C670E1"/>
    <w:rsid w:val="00C671D7"/>
    <w:rsid w:val="00C6771C"/>
    <w:rsid w:val="00C677AC"/>
    <w:rsid w:val="00C67E16"/>
    <w:rsid w:val="00C702DC"/>
    <w:rsid w:val="00C70F99"/>
    <w:rsid w:val="00C714A5"/>
    <w:rsid w:val="00C71F57"/>
    <w:rsid w:val="00C72C22"/>
    <w:rsid w:val="00C7341D"/>
    <w:rsid w:val="00C73800"/>
    <w:rsid w:val="00C73A02"/>
    <w:rsid w:val="00C73CD0"/>
    <w:rsid w:val="00C74441"/>
    <w:rsid w:val="00C74822"/>
    <w:rsid w:val="00C74B2A"/>
    <w:rsid w:val="00C753CF"/>
    <w:rsid w:val="00C75B14"/>
    <w:rsid w:val="00C75CAA"/>
    <w:rsid w:val="00C76ACB"/>
    <w:rsid w:val="00C777BC"/>
    <w:rsid w:val="00C7791B"/>
    <w:rsid w:val="00C7793E"/>
    <w:rsid w:val="00C77E06"/>
    <w:rsid w:val="00C77E56"/>
    <w:rsid w:val="00C80084"/>
    <w:rsid w:val="00C8017E"/>
    <w:rsid w:val="00C80395"/>
    <w:rsid w:val="00C8049E"/>
    <w:rsid w:val="00C81083"/>
    <w:rsid w:val="00C810BC"/>
    <w:rsid w:val="00C81597"/>
    <w:rsid w:val="00C81626"/>
    <w:rsid w:val="00C81A17"/>
    <w:rsid w:val="00C82412"/>
    <w:rsid w:val="00C824C3"/>
    <w:rsid w:val="00C826A2"/>
    <w:rsid w:val="00C8295E"/>
    <w:rsid w:val="00C82B99"/>
    <w:rsid w:val="00C82E21"/>
    <w:rsid w:val="00C83756"/>
    <w:rsid w:val="00C8394B"/>
    <w:rsid w:val="00C839C2"/>
    <w:rsid w:val="00C83F5D"/>
    <w:rsid w:val="00C83F5E"/>
    <w:rsid w:val="00C8480C"/>
    <w:rsid w:val="00C84C7D"/>
    <w:rsid w:val="00C84FBC"/>
    <w:rsid w:val="00C85276"/>
    <w:rsid w:val="00C852E7"/>
    <w:rsid w:val="00C8617F"/>
    <w:rsid w:val="00C8628A"/>
    <w:rsid w:val="00C865CD"/>
    <w:rsid w:val="00C865E0"/>
    <w:rsid w:val="00C86940"/>
    <w:rsid w:val="00C86CF8"/>
    <w:rsid w:val="00C86F11"/>
    <w:rsid w:val="00C87173"/>
    <w:rsid w:val="00C877FD"/>
    <w:rsid w:val="00C87E29"/>
    <w:rsid w:val="00C90A67"/>
    <w:rsid w:val="00C918EE"/>
    <w:rsid w:val="00C920B8"/>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845"/>
    <w:rsid w:val="00CA0FE5"/>
    <w:rsid w:val="00CA108C"/>
    <w:rsid w:val="00CA18DB"/>
    <w:rsid w:val="00CA1A6B"/>
    <w:rsid w:val="00CA1EBC"/>
    <w:rsid w:val="00CA220D"/>
    <w:rsid w:val="00CA22E2"/>
    <w:rsid w:val="00CA3549"/>
    <w:rsid w:val="00CA37ED"/>
    <w:rsid w:val="00CA3B0F"/>
    <w:rsid w:val="00CA3E3B"/>
    <w:rsid w:val="00CA43ED"/>
    <w:rsid w:val="00CA56C6"/>
    <w:rsid w:val="00CA56E7"/>
    <w:rsid w:val="00CA5DB2"/>
    <w:rsid w:val="00CA702B"/>
    <w:rsid w:val="00CA780F"/>
    <w:rsid w:val="00CA7DBF"/>
    <w:rsid w:val="00CB0153"/>
    <w:rsid w:val="00CB02CB"/>
    <w:rsid w:val="00CB0488"/>
    <w:rsid w:val="00CB0560"/>
    <w:rsid w:val="00CB109F"/>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080"/>
    <w:rsid w:val="00CB50D6"/>
    <w:rsid w:val="00CB5269"/>
    <w:rsid w:val="00CB657A"/>
    <w:rsid w:val="00CB6DD6"/>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CE"/>
    <w:rsid w:val="00CC2EC6"/>
    <w:rsid w:val="00CC3AAF"/>
    <w:rsid w:val="00CC3E47"/>
    <w:rsid w:val="00CC410A"/>
    <w:rsid w:val="00CC4130"/>
    <w:rsid w:val="00CC423C"/>
    <w:rsid w:val="00CC4358"/>
    <w:rsid w:val="00CC4E0F"/>
    <w:rsid w:val="00CC5693"/>
    <w:rsid w:val="00CC5B79"/>
    <w:rsid w:val="00CC5DFD"/>
    <w:rsid w:val="00CC620D"/>
    <w:rsid w:val="00CC62A8"/>
    <w:rsid w:val="00CC6844"/>
    <w:rsid w:val="00CC7202"/>
    <w:rsid w:val="00CC739F"/>
    <w:rsid w:val="00CC7705"/>
    <w:rsid w:val="00CC7BE5"/>
    <w:rsid w:val="00CC7C8D"/>
    <w:rsid w:val="00CD09F9"/>
    <w:rsid w:val="00CD13E5"/>
    <w:rsid w:val="00CD1BD3"/>
    <w:rsid w:val="00CD1D48"/>
    <w:rsid w:val="00CD2462"/>
    <w:rsid w:val="00CD2738"/>
    <w:rsid w:val="00CD2A03"/>
    <w:rsid w:val="00CD2CCA"/>
    <w:rsid w:val="00CD2D86"/>
    <w:rsid w:val="00CD3320"/>
    <w:rsid w:val="00CD38ED"/>
    <w:rsid w:val="00CD4193"/>
    <w:rsid w:val="00CD4B57"/>
    <w:rsid w:val="00CD5408"/>
    <w:rsid w:val="00CD59B9"/>
    <w:rsid w:val="00CD6212"/>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E04"/>
    <w:rsid w:val="00CE7F74"/>
    <w:rsid w:val="00CF035C"/>
    <w:rsid w:val="00CF03A8"/>
    <w:rsid w:val="00CF0C5D"/>
    <w:rsid w:val="00CF1536"/>
    <w:rsid w:val="00CF2065"/>
    <w:rsid w:val="00CF2603"/>
    <w:rsid w:val="00CF32AB"/>
    <w:rsid w:val="00CF3431"/>
    <w:rsid w:val="00CF359A"/>
    <w:rsid w:val="00CF3790"/>
    <w:rsid w:val="00CF3AA6"/>
    <w:rsid w:val="00CF3B66"/>
    <w:rsid w:val="00CF404C"/>
    <w:rsid w:val="00CF4910"/>
    <w:rsid w:val="00CF4A1D"/>
    <w:rsid w:val="00CF4AEC"/>
    <w:rsid w:val="00CF4F42"/>
    <w:rsid w:val="00CF5132"/>
    <w:rsid w:val="00CF5327"/>
    <w:rsid w:val="00CF57C7"/>
    <w:rsid w:val="00CF5908"/>
    <w:rsid w:val="00CF5B68"/>
    <w:rsid w:val="00CF5D22"/>
    <w:rsid w:val="00CF5D79"/>
    <w:rsid w:val="00CF612F"/>
    <w:rsid w:val="00CF6AD3"/>
    <w:rsid w:val="00CF7537"/>
    <w:rsid w:val="00CF7C58"/>
    <w:rsid w:val="00D01289"/>
    <w:rsid w:val="00D017CD"/>
    <w:rsid w:val="00D01BE0"/>
    <w:rsid w:val="00D02598"/>
    <w:rsid w:val="00D02C34"/>
    <w:rsid w:val="00D02ED4"/>
    <w:rsid w:val="00D031DB"/>
    <w:rsid w:val="00D03251"/>
    <w:rsid w:val="00D039ED"/>
    <w:rsid w:val="00D03B0D"/>
    <w:rsid w:val="00D03BEA"/>
    <w:rsid w:val="00D0525D"/>
    <w:rsid w:val="00D05563"/>
    <w:rsid w:val="00D056A6"/>
    <w:rsid w:val="00D05D60"/>
    <w:rsid w:val="00D06B44"/>
    <w:rsid w:val="00D07214"/>
    <w:rsid w:val="00D07B6D"/>
    <w:rsid w:val="00D07B94"/>
    <w:rsid w:val="00D07EC2"/>
    <w:rsid w:val="00D10244"/>
    <w:rsid w:val="00D10778"/>
    <w:rsid w:val="00D10AF9"/>
    <w:rsid w:val="00D10FA1"/>
    <w:rsid w:val="00D1115D"/>
    <w:rsid w:val="00D111E5"/>
    <w:rsid w:val="00D11A6D"/>
    <w:rsid w:val="00D122AE"/>
    <w:rsid w:val="00D12C20"/>
    <w:rsid w:val="00D13336"/>
    <w:rsid w:val="00D13F27"/>
    <w:rsid w:val="00D147F5"/>
    <w:rsid w:val="00D14C5D"/>
    <w:rsid w:val="00D154BD"/>
    <w:rsid w:val="00D156B8"/>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5FB"/>
    <w:rsid w:val="00D27A5F"/>
    <w:rsid w:val="00D27B3D"/>
    <w:rsid w:val="00D3051E"/>
    <w:rsid w:val="00D30965"/>
    <w:rsid w:val="00D313D0"/>
    <w:rsid w:val="00D31A84"/>
    <w:rsid w:val="00D31D20"/>
    <w:rsid w:val="00D31E2E"/>
    <w:rsid w:val="00D32097"/>
    <w:rsid w:val="00D3243E"/>
    <w:rsid w:val="00D33009"/>
    <w:rsid w:val="00D3343F"/>
    <w:rsid w:val="00D33ACD"/>
    <w:rsid w:val="00D33CD0"/>
    <w:rsid w:val="00D3439F"/>
    <w:rsid w:val="00D345C3"/>
    <w:rsid w:val="00D348E4"/>
    <w:rsid w:val="00D35BDE"/>
    <w:rsid w:val="00D36A2A"/>
    <w:rsid w:val="00D401B4"/>
    <w:rsid w:val="00D4063E"/>
    <w:rsid w:val="00D40DAB"/>
    <w:rsid w:val="00D4100F"/>
    <w:rsid w:val="00D42814"/>
    <w:rsid w:val="00D42AA4"/>
    <w:rsid w:val="00D42B18"/>
    <w:rsid w:val="00D43106"/>
    <w:rsid w:val="00D43624"/>
    <w:rsid w:val="00D43742"/>
    <w:rsid w:val="00D439A6"/>
    <w:rsid w:val="00D4467A"/>
    <w:rsid w:val="00D448E6"/>
    <w:rsid w:val="00D45363"/>
    <w:rsid w:val="00D45367"/>
    <w:rsid w:val="00D457F7"/>
    <w:rsid w:val="00D45E1A"/>
    <w:rsid w:val="00D46BC9"/>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4C97"/>
    <w:rsid w:val="00D65BEE"/>
    <w:rsid w:val="00D66084"/>
    <w:rsid w:val="00D66587"/>
    <w:rsid w:val="00D666D2"/>
    <w:rsid w:val="00D66910"/>
    <w:rsid w:val="00D66AA4"/>
    <w:rsid w:val="00D66E7D"/>
    <w:rsid w:val="00D66F85"/>
    <w:rsid w:val="00D6726F"/>
    <w:rsid w:val="00D675D0"/>
    <w:rsid w:val="00D67B78"/>
    <w:rsid w:val="00D701A1"/>
    <w:rsid w:val="00D70262"/>
    <w:rsid w:val="00D70438"/>
    <w:rsid w:val="00D715BD"/>
    <w:rsid w:val="00D71842"/>
    <w:rsid w:val="00D71D61"/>
    <w:rsid w:val="00D723C3"/>
    <w:rsid w:val="00D729BB"/>
    <w:rsid w:val="00D72E1A"/>
    <w:rsid w:val="00D73693"/>
    <w:rsid w:val="00D74D73"/>
    <w:rsid w:val="00D74EF6"/>
    <w:rsid w:val="00D75242"/>
    <w:rsid w:val="00D757C4"/>
    <w:rsid w:val="00D758D3"/>
    <w:rsid w:val="00D75EF4"/>
    <w:rsid w:val="00D761DC"/>
    <w:rsid w:val="00D76302"/>
    <w:rsid w:val="00D76A57"/>
    <w:rsid w:val="00D76BC8"/>
    <w:rsid w:val="00D779A7"/>
    <w:rsid w:val="00D8023F"/>
    <w:rsid w:val="00D811B0"/>
    <w:rsid w:val="00D81D93"/>
    <w:rsid w:val="00D81E90"/>
    <w:rsid w:val="00D81F62"/>
    <w:rsid w:val="00D822A1"/>
    <w:rsid w:val="00D82C9A"/>
    <w:rsid w:val="00D83627"/>
    <w:rsid w:val="00D8451A"/>
    <w:rsid w:val="00D84595"/>
    <w:rsid w:val="00D84E2B"/>
    <w:rsid w:val="00D85094"/>
    <w:rsid w:val="00D85EFA"/>
    <w:rsid w:val="00D85F63"/>
    <w:rsid w:val="00D8602A"/>
    <w:rsid w:val="00D8655C"/>
    <w:rsid w:val="00D8669A"/>
    <w:rsid w:val="00D866F5"/>
    <w:rsid w:val="00D8768B"/>
    <w:rsid w:val="00D87747"/>
    <w:rsid w:val="00D87A52"/>
    <w:rsid w:val="00D87C53"/>
    <w:rsid w:val="00D87CA4"/>
    <w:rsid w:val="00D902B0"/>
    <w:rsid w:val="00D90384"/>
    <w:rsid w:val="00D90C34"/>
    <w:rsid w:val="00D925CC"/>
    <w:rsid w:val="00D9278C"/>
    <w:rsid w:val="00D93343"/>
    <w:rsid w:val="00D934C8"/>
    <w:rsid w:val="00D937A4"/>
    <w:rsid w:val="00D93B2A"/>
    <w:rsid w:val="00D93BE3"/>
    <w:rsid w:val="00D94390"/>
    <w:rsid w:val="00D94666"/>
    <w:rsid w:val="00D946CE"/>
    <w:rsid w:val="00D94826"/>
    <w:rsid w:val="00D948BD"/>
    <w:rsid w:val="00D9517D"/>
    <w:rsid w:val="00D9542E"/>
    <w:rsid w:val="00D957EA"/>
    <w:rsid w:val="00D958E3"/>
    <w:rsid w:val="00DA1231"/>
    <w:rsid w:val="00DA1652"/>
    <w:rsid w:val="00DA19A1"/>
    <w:rsid w:val="00DA20D7"/>
    <w:rsid w:val="00DA277A"/>
    <w:rsid w:val="00DA2A70"/>
    <w:rsid w:val="00DA2ED7"/>
    <w:rsid w:val="00DA3406"/>
    <w:rsid w:val="00DA4CC9"/>
    <w:rsid w:val="00DA5031"/>
    <w:rsid w:val="00DA5210"/>
    <w:rsid w:val="00DA56AF"/>
    <w:rsid w:val="00DA5FD7"/>
    <w:rsid w:val="00DA61C0"/>
    <w:rsid w:val="00DA649D"/>
    <w:rsid w:val="00DA711A"/>
    <w:rsid w:val="00DB102D"/>
    <w:rsid w:val="00DB11AA"/>
    <w:rsid w:val="00DB14D9"/>
    <w:rsid w:val="00DB1710"/>
    <w:rsid w:val="00DB181B"/>
    <w:rsid w:val="00DB1F24"/>
    <w:rsid w:val="00DB20BE"/>
    <w:rsid w:val="00DB2F20"/>
    <w:rsid w:val="00DB3014"/>
    <w:rsid w:val="00DB31EE"/>
    <w:rsid w:val="00DB3288"/>
    <w:rsid w:val="00DB3B85"/>
    <w:rsid w:val="00DB3F69"/>
    <w:rsid w:val="00DB5580"/>
    <w:rsid w:val="00DB575B"/>
    <w:rsid w:val="00DB6072"/>
    <w:rsid w:val="00DB6FDD"/>
    <w:rsid w:val="00DB6FEF"/>
    <w:rsid w:val="00DB70DC"/>
    <w:rsid w:val="00DC00F6"/>
    <w:rsid w:val="00DC0665"/>
    <w:rsid w:val="00DC06E5"/>
    <w:rsid w:val="00DC09C8"/>
    <w:rsid w:val="00DC14EE"/>
    <w:rsid w:val="00DC15D0"/>
    <w:rsid w:val="00DC1896"/>
    <w:rsid w:val="00DC19D1"/>
    <w:rsid w:val="00DC1D4C"/>
    <w:rsid w:val="00DC1DB1"/>
    <w:rsid w:val="00DC2314"/>
    <w:rsid w:val="00DC2E14"/>
    <w:rsid w:val="00DC3F52"/>
    <w:rsid w:val="00DC4A9D"/>
    <w:rsid w:val="00DC4EE4"/>
    <w:rsid w:val="00DC5628"/>
    <w:rsid w:val="00DC5D20"/>
    <w:rsid w:val="00DC5D73"/>
    <w:rsid w:val="00DC5DB3"/>
    <w:rsid w:val="00DC6F2F"/>
    <w:rsid w:val="00DC7A4C"/>
    <w:rsid w:val="00DC7FD2"/>
    <w:rsid w:val="00DC7FFD"/>
    <w:rsid w:val="00DD003F"/>
    <w:rsid w:val="00DD00AA"/>
    <w:rsid w:val="00DD0447"/>
    <w:rsid w:val="00DD09FC"/>
    <w:rsid w:val="00DD0A6F"/>
    <w:rsid w:val="00DD0AFB"/>
    <w:rsid w:val="00DD0B61"/>
    <w:rsid w:val="00DD0E1B"/>
    <w:rsid w:val="00DD1DCF"/>
    <w:rsid w:val="00DD2039"/>
    <w:rsid w:val="00DD2CED"/>
    <w:rsid w:val="00DD2ED7"/>
    <w:rsid w:val="00DD3304"/>
    <w:rsid w:val="00DD356D"/>
    <w:rsid w:val="00DD3A11"/>
    <w:rsid w:val="00DD41C8"/>
    <w:rsid w:val="00DD431C"/>
    <w:rsid w:val="00DD436E"/>
    <w:rsid w:val="00DD4FCB"/>
    <w:rsid w:val="00DD5DF0"/>
    <w:rsid w:val="00DD5E95"/>
    <w:rsid w:val="00DD61D4"/>
    <w:rsid w:val="00DD6237"/>
    <w:rsid w:val="00DD6C6C"/>
    <w:rsid w:val="00DD707D"/>
    <w:rsid w:val="00DD715A"/>
    <w:rsid w:val="00DE02C5"/>
    <w:rsid w:val="00DE135B"/>
    <w:rsid w:val="00DE1B6B"/>
    <w:rsid w:val="00DE1F51"/>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CEE"/>
    <w:rsid w:val="00E02D47"/>
    <w:rsid w:val="00E0318A"/>
    <w:rsid w:val="00E0428C"/>
    <w:rsid w:val="00E052E0"/>
    <w:rsid w:val="00E05B60"/>
    <w:rsid w:val="00E063DF"/>
    <w:rsid w:val="00E069AF"/>
    <w:rsid w:val="00E07A07"/>
    <w:rsid w:val="00E100BC"/>
    <w:rsid w:val="00E109CC"/>
    <w:rsid w:val="00E10A0F"/>
    <w:rsid w:val="00E10B86"/>
    <w:rsid w:val="00E11059"/>
    <w:rsid w:val="00E11BD7"/>
    <w:rsid w:val="00E11D4C"/>
    <w:rsid w:val="00E121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EA2"/>
    <w:rsid w:val="00E17FD1"/>
    <w:rsid w:val="00E20D45"/>
    <w:rsid w:val="00E20DC0"/>
    <w:rsid w:val="00E20EC0"/>
    <w:rsid w:val="00E21452"/>
    <w:rsid w:val="00E21455"/>
    <w:rsid w:val="00E214BC"/>
    <w:rsid w:val="00E216E5"/>
    <w:rsid w:val="00E222D7"/>
    <w:rsid w:val="00E22CD6"/>
    <w:rsid w:val="00E237D1"/>
    <w:rsid w:val="00E2410B"/>
    <w:rsid w:val="00E244B4"/>
    <w:rsid w:val="00E24507"/>
    <w:rsid w:val="00E2457E"/>
    <w:rsid w:val="00E24CC7"/>
    <w:rsid w:val="00E2520C"/>
    <w:rsid w:val="00E25954"/>
    <w:rsid w:val="00E25E5B"/>
    <w:rsid w:val="00E26AE9"/>
    <w:rsid w:val="00E26B1A"/>
    <w:rsid w:val="00E2793E"/>
    <w:rsid w:val="00E3174F"/>
    <w:rsid w:val="00E31B05"/>
    <w:rsid w:val="00E32371"/>
    <w:rsid w:val="00E3309A"/>
    <w:rsid w:val="00E3318D"/>
    <w:rsid w:val="00E3375C"/>
    <w:rsid w:val="00E3384C"/>
    <w:rsid w:val="00E34A25"/>
    <w:rsid w:val="00E34E86"/>
    <w:rsid w:val="00E353EA"/>
    <w:rsid w:val="00E35478"/>
    <w:rsid w:val="00E359CA"/>
    <w:rsid w:val="00E35AE8"/>
    <w:rsid w:val="00E360DE"/>
    <w:rsid w:val="00E3618E"/>
    <w:rsid w:val="00E3673D"/>
    <w:rsid w:val="00E369F6"/>
    <w:rsid w:val="00E37771"/>
    <w:rsid w:val="00E377B9"/>
    <w:rsid w:val="00E40049"/>
    <w:rsid w:val="00E41835"/>
    <w:rsid w:val="00E42776"/>
    <w:rsid w:val="00E4454D"/>
    <w:rsid w:val="00E44BBA"/>
    <w:rsid w:val="00E45DD4"/>
    <w:rsid w:val="00E46774"/>
    <w:rsid w:val="00E46819"/>
    <w:rsid w:val="00E46913"/>
    <w:rsid w:val="00E46B51"/>
    <w:rsid w:val="00E46DB3"/>
    <w:rsid w:val="00E47A4E"/>
    <w:rsid w:val="00E47CB6"/>
    <w:rsid w:val="00E47DB0"/>
    <w:rsid w:val="00E50158"/>
    <w:rsid w:val="00E50821"/>
    <w:rsid w:val="00E5146F"/>
    <w:rsid w:val="00E522E6"/>
    <w:rsid w:val="00E52514"/>
    <w:rsid w:val="00E52E3C"/>
    <w:rsid w:val="00E5332E"/>
    <w:rsid w:val="00E53541"/>
    <w:rsid w:val="00E537F0"/>
    <w:rsid w:val="00E53C61"/>
    <w:rsid w:val="00E53E42"/>
    <w:rsid w:val="00E53E59"/>
    <w:rsid w:val="00E53E98"/>
    <w:rsid w:val="00E53F34"/>
    <w:rsid w:val="00E541F4"/>
    <w:rsid w:val="00E54235"/>
    <w:rsid w:val="00E544A9"/>
    <w:rsid w:val="00E5473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1DEB"/>
    <w:rsid w:val="00E6295B"/>
    <w:rsid w:val="00E62E4F"/>
    <w:rsid w:val="00E63323"/>
    <w:rsid w:val="00E63544"/>
    <w:rsid w:val="00E63EA4"/>
    <w:rsid w:val="00E6411A"/>
    <w:rsid w:val="00E6465C"/>
    <w:rsid w:val="00E64767"/>
    <w:rsid w:val="00E64E85"/>
    <w:rsid w:val="00E659BD"/>
    <w:rsid w:val="00E65EE0"/>
    <w:rsid w:val="00E66160"/>
    <w:rsid w:val="00E66183"/>
    <w:rsid w:val="00E66865"/>
    <w:rsid w:val="00E66F30"/>
    <w:rsid w:val="00E6712F"/>
    <w:rsid w:val="00E67478"/>
    <w:rsid w:val="00E67F31"/>
    <w:rsid w:val="00E70205"/>
    <w:rsid w:val="00E70DE5"/>
    <w:rsid w:val="00E70E0A"/>
    <w:rsid w:val="00E70EC9"/>
    <w:rsid w:val="00E7163B"/>
    <w:rsid w:val="00E71855"/>
    <w:rsid w:val="00E71E31"/>
    <w:rsid w:val="00E725B1"/>
    <w:rsid w:val="00E72DE5"/>
    <w:rsid w:val="00E73012"/>
    <w:rsid w:val="00E73949"/>
    <w:rsid w:val="00E74CC1"/>
    <w:rsid w:val="00E74F17"/>
    <w:rsid w:val="00E759C1"/>
    <w:rsid w:val="00E75AF8"/>
    <w:rsid w:val="00E75B33"/>
    <w:rsid w:val="00E769AD"/>
    <w:rsid w:val="00E76B97"/>
    <w:rsid w:val="00E777F8"/>
    <w:rsid w:val="00E803D9"/>
    <w:rsid w:val="00E815BE"/>
    <w:rsid w:val="00E81673"/>
    <w:rsid w:val="00E81D4E"/>
    <w:rsid w:val="00E8333F"/>
    <w:rsid w:val="00E83839"/>
    <w:rsid w:val="00E83A40"/>
    <w:rsid w:val="00E83CBE"/>
    <w:rsid w:val="00E83E26"/>
    <w:rsid w:val="00E84296"/>
    <w:rsid w:val="00E84360"/>
    <w:rsid w:val="00E84B03"/>
    <w:rsid w:val="00E855A7"/>
    <w:rsid w:val="00E85791"/>
    <w:rsid w:val="00E87105"/>
    <w:rsid w:val="00E8741B"/>
    <w:rsid w:val="00E87B10"/>
    <w:rsid w:val="00E87DCB"/>
    <w:rsid w:val="00E902AB"/>
    <w:rsid w:val="00E90559"/>
    <w:rsid w:val="00E90C41"/>
    <w:rsid w:val="00E90C53"/>
    <w:rsid w:val="00E90F78"/>
    <w:rsid w:val="00E90FAE"/>
    <w:rsid w:val="00E9182B"/>
    <w:rsid w:val="00E91A36"/>
    <w:rsid w:val="00E91DF8"/>
    <w:rsid w:val="00E91FB4"/>
    <w:rsid w:val="00E929CD"/>
    <w:rsid w:val="00E92A40"/>
    <w:rsid w:val="00E9308B"/>
    <w:rsid w:val="00E933B1"/>
    <w:rsid w:val="00E93471"/>
    <w:rsid w:val="00E93971"/>
    <w:rsid w:val="00E94523"/>
    <w:rsid w:val="00E94BF5"/>
    <w:rsid w:val="00E954F8"/>
    <w:rsid w:val="00E958B5"/>
    <w:rsid w:val="00E95A40"/>
    <w:rsid w:val="00E95A75"/>
    <w:rsid w:val="00E95B47"/>
    <w:rsid w:val="00E95EBC"/>
    <w:rsid w:val="00E96301"/>
    <w:rsid w:val="00E967C4"/>
    <w:rsid w:val="00E96D67"/>
    <w:rsid w:val="00E97AA4"/>
    <w:rsid w:val="00E97B0E"/>
    <w:rsid w:val="00EA0256"/>
    <w:rsid w:val="00EA0BC8"/>
    <w:rsid w:val="00EA0BE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936"/>
    <w:rsid w:val="00EA5B44"/>
    <w:rsid w:val="00EA60BF"/>
    <w:rsid w:val="00EA633E"/>
    <w:rsid w:val="00EA6792"/>
    <w:rsid w:val="00EA6C38"/>
    <w:rsid w:val="00EA7084"/>
    <w:rsid w:val="00EA76B8"/>
    <w:rsid w:val="00EA773E"/>
    <w:rsid w:val="00EA7A3F"/>
    <w:rsid w:val="00EA7A98"/>
    <w:rsid w:val="00EB04C6"/>
    <w:rsid w:val="00EB06C3"/>
    <w:rsid w:val="00EB0FDA"/>
    <w:rsid w:val="00EB10C6"/>
    <w:rsid w:val="00EB11D6"/>
    <w:rsid w:val="00EB1968"/>
    <w:rsid w:val="00EB2086"/>
    <w:rsid w:val="00EB21DE"/>
    <w:rsid w:val="00EB25B1"/>
    <w:rsid w:val="00EB2B9A"/>
    <w:rsid w:val="00EB3120"/>
    <w:rsid w:val="00EB372D"/>
    <w:rsid w:val="00EB4468"/>
    <w:rsid w:val="00EB45BB"/>
    <w:rsid w:val="00EB468F"/>
    <w:rsid w:val="00EB6078"/>
    <w:rsid w:val="00EB6718"/>
    <w:rsid w:val="00EB68A4"/>
    <w:rsid w:val="00EB696D"/>
    <w:rsid w:val="00EB6D5E"/>
    <w:rsid w:val="00EB7332"/>
    <w:rsid w:val="00EB7C7E"/>
    <w:rsid w:val="00EC03BE"/>
    <w:rsid w:val="00EC03C5"/>
    <w:rsid w:val="00EC0493"/>
    <w:rsid w:val="00EC1B2D"/>
    <w:rsid w:val="00EC1D3E"/>
    <w:rsid w:val="00EC1E1B"/>
    <w:rsid w:val="00EC2158"/>
    <w:rsid w:val="00EC2504"/>
    <w:rsid w:val="00EC25AB"/>
    <w:rsid w:val="00EC2EC0"/>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2CD"/>
    <w:rsid w:val="00EE23F0"/>
    <w:rsid w:val="00EE2A83"/>
    <w:rsid w:val="00EE2AE6"/>
    <w:rsid w:val="00EE3661"/>
    <w:rsid w:val="00EE3CFE"/>
    <w:rsid w:val="00EE4164"/>
    <w:rsid w:val="00EE42F4"/>
    <w:rsid w:val="00EE4827"/>
    <w:rsid w:val="00EE5443"/>
    <w:rsid w:val="00EE57B9"/>
    <w:rsid w:val="00EE5A11"/>
    <w:rsid w:val="00EE63A2"/>
    <w:rsid w:val="00EE6885"/>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02"/>
    <w:rsid w:val="00EF3EF0"/>
    <w:rsid w:val="00EF3F85"/>
    <w:rsid w:val="00EF4107"/>
    <w:rsid w:val="00EF4FCA"/>
    <w:rsid w:val="00EF55E5"/>
    <w:rsid w:val="00EF6914"/>
    <w:rsid w:val="00EF692D"/>
    <w:rsid w:val="00EF6A09"/>
    <w:rsid w:val="00EF6CCC"/>
    <w:rsid w:val="00EF72A1"/>
    <w:rsid w:val="00EF72FE"/>
    <w:rsid w:val="00EF738B"/>
    <w:rsid w:val="00EF772E"/>
    <w:rsid w:val="00F006E8"/>
    <w:rsid w:val="00F00B2C"/>
    <w:rsid w:val="00F01548"/>
    <w:rsid w:val="00F01772"/>
    <w:rsid w:val="00F01774"/>
    <w:rsid w:val="00F01813"/>
    <w:rsid w:val="00F01D83"/>
    <w:rsid w:val="00F01FD0"/>
    <w:rsid w:val="00F03854"/>
    <w:rsid w:val="00F0387E"/>
    <w:rsid w:val="00F03B43"/>
    <w:rsid w:val="00F03CB3"/>
    <w:rsid w:val="00F040F9"/>
    <w:rsid w:val="00F049C4"/>
    <w:rsid w:val="00F06230"/>
    <w:rsid w:val="00F06541"/>
    <w:rsid w:val="00F070D6"/>
    <w:rsid w:val="00F07C5D"/>
    <w:rsid w:val="00F07F4E"/>
    <w:rsid w:val="00F10172"/>
    <w:rsid w:val="00F1078B"/>
    <w:rsid w:val="00F109A2"/>
    <w:rsid w:val="00F113D1"/>
    <w:rsid w:val="00F115E1"/>
    <w:rsid w:val="00F11730"/>
    <w:rsid w:val="00F11A13"/>
    <w:rsid w:val="00F11B15"/>
    <w:rsid w:val="00F11D88"/>
    <w:rsid w:val="00F129A7"/>
    <w:rsid w:val="00F133E1"/>
    <w:rsid w:val="00F13588"/>
    <w:rsid w:val="00F1444B"/>
    <w:rsid w:val="00F153B5"/>
    <w:rsid w:val="00F15AF8"/>
    <w:rsid w:val="00F15D19"/>
    <w:rsid w:val="00F16046"/>
    <w:rsid w:val="00F1669A"/>
    <w:rsid w:val="00F16DCA"/>
    <w:rsid w:val="00F173FD"/>
    <w:rsid w:val="00F17960"/>
    <w:rsid w:val="00F17C78"/>
    <w:rsid w:val="00F17F5D"/>
    <w:rsid w:val="00F2058B"/>
    <w:rsid w:val="00F20DB4"/>
    <w:rsid w:val="00F21090"/>
    <w:rsid w:val="00F21233"/>
    <w:rsid w:val="00F212AF"/>
    <w:rsid w:val="00F212BA"/>
    <w:rsid w:val="00F21743"/>
    <w:rsid w:val="00F229F9"/>
    <w:rsid w:val="00F234E4"/>
    <w:rsid w:val="00F2372B"/>
    <w:rsid w:val="00F241C4"/>
    <w:rsid w:val="00F24910"/>
    <w:rsid w:val="00F24EFB"/>
    <w:rsid w:val="00F256C8"/>
    <w:rsid w:val="00F26420"/>
    <w:rsid w:val="00F271EA"/>
    <w:rsid w:val="00F2776C"/>
    <w:rsid w:val="00F27C7B"/>
    <w:rsid w:val="00F27F3F"/>
    <w:rsid w:val="00F3021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E1B"/>
    <w:rsid w:val="00F36FA7"/>
    <w:rsid w:val="00F370D1"/>
    <w:rsid w:val="00F37741"/>
    <w:rsid w:val="00F400EB"/>
    <w:rsid w:val="00F40587"/>
    <w:rsid w:val="00F40874"/>
    <w:rsid w:val="00F40A4B"/>
    <w:rsid w:val="00F420BE"/>
    <w:rsid w:val="00F42279"/>
    <w:rsid w:val="00F42374"/>
    <w:rsid w:val="00F437AC"/>
    <w:rsid w:val="00F449E4"/>
    <w:rsid w:val="00F44E93"/>
    <w:rsid w:val="00F45325"/>
    <w:rsid w:val="00F45E58"/>
    <w:rsid w:val="00F46173"/>
    <w:rsid w:val="00F46511"/>
    <w:rsid w:val="00F46E4E"/>
    <w:rsid w:val="00F47544"/>
    <w:rsid w:val="00F47852"/>
    <w:rsid w:val="00F47ABE"/>
    <w:rsid w:val="00F47ADD"/>
    <w:rsid w:val="00F50EF1"/>
    <w:rsid w:val="00F5135C"/>
    <w:rsid w:val="00F51840"/>
    <w:rsid w:val="00F51F59"/>
    <w:rsid w:val="00F5250E"/>
    <w:rsid w:val="00F52669"/>
    <w:rsid w:val="00F52AA1"/>
    <w:rsid w:val="00F52ECF"/>
    <w:rsid w:val="00F533A4"/>
    <w:rsid w:val="00F5403E"/>
    <w:rsid w:val="00F5478F"/>
    <w:rsid w:val="00F55089"/>
    <w:rsid w:val="00F55158"/>
    <w:rsid w:val="00F55640"/>
    <w:rsid w:val="00F559C7"/>
    <w:rsid w:val="00F55D0D"/>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442"/>
    <w:rsid w:val="00F66CB9"/>
    <w:rsid w:val="00F66D2F"/>
    <w:rsid w:val="00F67066"/>
    <w:rsid w:val="00F67669"/>
    <w:rsid w:val="00F67972"/>
    <w:rsid w:val="00F67B33"/>
    <w:rsid w:val="00F67C23"/>
    <w:rsid w:val="00F67C5C"/>
    <w:rsid w:val="00F70310"/>
    <w:rsid w:val="00F70F9C"/>
    <w:rsid w:val="00F71537"/>
    <w:rsid w:val="00F71912"/>
    <w:rsid w:val="00F721D3"/>
    <w:rsid w:val="00F7234A"/>
    <w:rsid w:val="00F7264A"/>
    <w:rsid w:val="00F72754"/>
    <w:rsid w:val="00F72BD6"/>
    <w:rsid w:val="00F72C30"/>
    <w:rsid w:val="00F72D8A"/>
    <w:rsid w:val="00F735BB"/>
    <w:rsid w:val="00F7414F"/>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DC2"/>
    <w:rsid w:val="00F82F22"/>
    <w:rsid w:val="00F8318B"/>
    <w:rsid w:val="00F8355C"/>
    <w:rsid w:val="00F83645"/>
    <w:rsid w:val="00F83AFB"/>
    <w:rsid w:val="00F83C00"/>
    <w:rsid w:val="00F84490"/>
    <w:rsid w:val="00F844A5"/>
    <w:rsid w:val="00F8474D"/>
    <w:rsid w:val="00F84963"/>
    <w:rsid w:val="00F8523F"/>
    <w:rsid w:val="00F8573F"/>
    <w:rsid w:val="00F85B2C"/>
    <w:rsid w:val="00F85DC0"/>
    <w:rsid w:val="00F85F4B"/>
    <w:rsid w:val="00F85F7A"/>
    <w:rsid w:val="00F85FDF"/>
    <w:rsid w:val="00F8646E"/>
    <w:rsid w:val="00F8669C"/>
    <w:rsid w:val="00F866FB"/>
    <w:rsid w:val="00F86A21"/>
    <w:rsid w:val="00F86A9E"/>
    <w:rsid w:val="00F86D5C"/>
    <w:rsid w:val="00F876A6"/>
    <w:rsid w:val="00F87EE9"/>
    <w:rsid w:val="00F90170"/>
    <w:rsid w:val="00F901D6"/>
    <w:rsid w:val="00F902CB"/>
    <w:rsid w:val="00F90424"/>
    <w:rsid w:val="00F90D2E"/>
    <w:rsid w:val="00F912AC"/>
    <w:rsid w:val="00F91530"/>
    <w:rsid w:val="00F920F1"/>
    <w:rsid w:val="00F923FA"/>
    <w:rsid w:val="00F92565"/>
    <w:rsid w:val="00F9265C"/>
    <w:rsid w:val="00F929AF"/>
    <w:rsid w:val="00F92B60"/>
    <w:rsid w:val="00F92F87"/>
    <w:rsid w:val="00F93549"/>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97ECF"/>
    <w:rsid w:val="00FA09FD"/>
    <w:rsid w:val="00FA0D3C"/>
    <w:rsid w:val="00FA1156"/>
    <w:rsid w:val="00FA1865"/>
    <w:rsid w:val="00FA1886"/>
    <w:rsid w:val="00FA195A"/>
    <w:rsid w:val="00FA1977"/>
    <w:rsid w:val="00FA1BAC"/>
    <w:rsid w:val="00FA1FE2"/>
    <w:rsid w:val="00FA2822"/>
    <w:rsid w:val="00FA30B8"/>
    <w:rsid w:val="00FA37F1"/>
    <w:rsid w:val="00FA3E3F"/>
    <w:rsid w:val="00FA3F9D"/>
    <w:rsid w:val="00FA4A2F"/>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982"/>
    <w:rsid w:val="00FC0BE7"/>
    <w:rsid w:val="00FC0C4C"/>
    <w:rsid w:val="00FC0D33"/>
    <w:rsid w:val="00FC1D4F"/>
    <w:rsid w:val="00FC2045"/>
    <w:rsid w:val="00FC28D7"/>
    <w:rsid w:val="00FC2BA3"/>
    <w:rsid w:val="00FC33F8"/>
    <w:rsid w:val="00FC4126"/>
    <w:rsid w:val="00FC49F8"/>
    <w:rsid w:val="00FC500E"/>
    <w:rsid w:val="00FC556A"/>
    <w:rsid w:val="00FC5672"/>
    <w:rsid w:val="00FC66FC"/>
    <w:rsid w:val="00FC6C75"/>
    <w:rsid w:val="00FC718B"/>
    <w:rsid w:val="00FC71D7"/>
    <w:rsid w:val="00FC79E0"/>
    <w:rsid w:val="00FC7BDE"/>
    <w:rsid w:val="00FD0D5B"/>
    <w:rsid w:val="00FD1195"/>
    <w:rsid w:val="00FD12B3"/>
    <w:rsid w:val="00FD15D7"/>
    <w:rsid w:val="00FD194D"/>
    <w:rsid w:val="00FD1AD9"/>
    <w:rsid w:val="00FD204F"/>
    <w:rsid w:val="00FD20C1"/>
    <w:rsid w:val="00FD2879"/>
    <w:rsid w:val="00FD307E"/>
    <w:rsid w:val="00FD30C2"/>
    <w:rsid w:val="00FD3250"/>
    <w:rsid w:val="00FD33B5"/>
    <w:rsid w:val="00FD377B"/>
    <w:rsid w:val="00FD3B17"/>
    <w:rsid w:val="00FD3BD9"/>
    <w:rsid w:val="00FD3C06"/>
    <w:rsid w:val="00FD402B"/>
    <w:rsid w:val="00FD4172"/>
    <w:rsid w:val="00FD4780"/>
    <w:rsid w:val="00FD4AEC"/>
    <w:rsid w:val="00FD5908"/>
    <w:rsid w:val="00FD591E"/>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613"/>
    <w:rsid w:val="00FE4B66"/>
    <w:rsid w:val="00FE4D0C"/>
    <w:rsid w:val="00FE4F10"/>
    <w:rsid w:val="00FE5C15"/>
    <w:rsid w:val="00FE69C1"/>
    <w:rsid w:val="00FE7EC5"/>
    <w:rsid w:val="00FF1FA5"/>
    <w:rsid w:val="00FF2B38"/>
    <w:rsid w:val="00FF2FD7"/>
    <w:rsid w:val="00FF32D6"/>
    <w:rsid w:val="00FF38B8"/>
    <w:rsid w:val="00FF3C05"/>
    <w:rsid w:val="00FF3CB4"/>
    <w:rsid w:val="00FF4116"/>
    <w:rsid w:val="00FF4697"/>
    <w:rsid w:val="00FF4ADC"/>
    <w:rsid w:val="00FF4C30"/>
    <w:rsid w:val="00FF4D8E"/>
    <w:rsid w:val="00FF51CF"/>
    <w:rsid w:val="00FF563D"/>
    <w:rsid w:val="00FF56D7"/>
    <w:rsid w:val="00FF5B4C"/>
    <w:rsid w:val="00FF6419"/>
    <w:rsid w:val="00FF6551"/>
    <w:rsid w:val="00FF6853"/>
    <w:rsid w:val="00FF6870"/>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45263B04-A7A6-48E2-8FEE-C1AF2153C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3A76C7"/>
    <w:rPr>
      <w:rFonts w:ascii="Times" w:eastAsia="宋体" w:hAnsi="Times"/>
      <w:kern w:val="2"/>
      <w:sz w:val="24"/>
      <w:szCs w:val="24"/>
      <w:lang w:val="en-GB" w:eastAsia="zh-CN"/>
    </w:rPr>
  </w:style>
  <w:style w:type="paragraph" w:styleId="TOC1">
    <w:name w:val="toc 1"/>
    <w:semiHidden/>
    <w:rsid w:val="000419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00RAN1">
    <w:name w:val="00 RAN1"/>
    <w:basedOn w:val="maintext"/>
    <w:link w:val="00RAN1Char"/>
    <w:qFormat/>
    <w:rsid w:val="00F55D0D"/>
    <w:pPr>
      <w:spacing w:before="100" w:beforeAutospacing="1" w:after="100" w:afterAutospacing="1"/>
      <w:ind w:firstLineChars="0" w:firstLine="360"/>
    </w:pPr>
  </w:style>
  <w:style w:type="character" w:customStyle="1" w:styleId="00RAN1Char">
    <w:name w:val="00 RAN1 Char"/>
    <w:basedOn w:val="maintextChar"/>
    <w:link w:val="00RAN1"/>
    <w:rsid w:val="00F55D0D"/>
    <w:rPr>
      <w:rFonts w:eastAsia="Malgun Gothic" w:cs="Batang"/>
      <w:sz w:val="22"/>
      <w:lang w:val="en-GB"/>
    </w:rPr>
  </w:style>
  <w:style w:type="paragraph" w:customStyle="1" w:styleId="B2">
    <w:name w:val="B2"/>
    <w:basedOn w:val="Normal"/>
    <w:link w:val="B2Char"/>
    <w:qFormat/>
    <w:rsid w:val="004E6851"/>
    <w:pPr>
      <w:ind w:left="851" w:hanging="284"/>
    </w:pPr>
    <w:rPr>
      <w:rFonts w:eastAsiaTheme="minorEastAsia"/>
      <w:sz w:val="20"/>
    </w:rPr>
  </w:style>
  <w:style w:type="character" w:customStyle="1" w:styleId="B2Char">
    <w:name w:val="B2 Char"/>
    <w:link w:val="B2"/>
    <w:qFormat/>
    <w:rsid w:val="004E685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22468849">
      <w:bodyDiv w:val="1"/>
      <w:marLeft w:val="0"/>
      <w:marRight w:val="0"/>
      <w:marTop w:val="0"/>
      <w:marBottom w:val="0"/>
      <w:divBdr>
        <w:top w:val="none" w:sz="0" w:space="0" w:color="auto"/>
        <w:left w:val="none" w:sz="0" w:space="0" w:color="auto"/>
        <w:bottom w:val="none" w:sz="0" w:space="0" w:color="auto"/>
        <w:right w:val="none" w:sz="0" w:space="0" w:color="auto"/>
      </w:divBdr>
      <w:divsChild>
        <w:div w:id="1090005760">
          <w:marLeft w:val="0"/>
          <w:marRight w:val="0"/>
          <w:marTop w:val="0"/>
          <w:marBottom w:val="0"/>
          <w:divBdr>
            <w:top w:val="none" w:sz="0" w:space="0" w:color="auto"/>
            <w:left w:val="none" w:sz="0" w:space="0" w:color="auto"/>
            <w:bottom w:val="none" w:sz="0" w:space="0" w:color="auto"/>
            <w:right w:val="none" w:sz="0" w:space="0" w:color="auto"/>
          </w:divBdr>
          <w:divsChild>
            <w:div w:id="1637562911">
              <w:marLeft w:val="0"/>
              <w:marRight w:val="0"/>
              <w:marTop w:val="0"/>
              <w:marBottom w:val="0"/>
              <w:divBdr>
                <w:top w:val="none" w:sz="0" w:space="0" w:color="auto"/>
                <w:left w:val="none" w:sz="0" w:space="0" w:color="auto"/>
                <w:bottom w:val="none" w:sz="0" w:space="0" w:color="auto"/>
                <w:right w:val="none" w:sz="0" w:space="0" w:color="auto"/>
              </w:divBdr>
              <w:divsChild>
                <w:div w:id="2017490638">
                  <w:marLeft w:val="0"/>
                  <w:marRight w:val="0"/>
                  <w:marTop w:val="0"/>
                  <w:marBottom w:val="0"/>
                  <w:divBdr>
                    <w:top w:val="none" w:sz="0" w:space="0" w:color="auto"/>
                    <w:left w:val="none" w:sz="0" w:space="0" w:color="auto"/>
                    <w:bottom w:val="none" w:sz="0" w:space="0" w:color="auto"/>
                    <w:right w:val="none" w:sz="0" w:space="0" w:color="auto"/>
                  </w:divBdr>
                  <w:divsChild>
                    <w:div w:id="2025933796">
                      <w:marLeft w:val="0"/>
                      <w:marRight w:val="0"/>
                      <w:marTop w:val="0"/>
                      <w:marBottom w:val="0"/>
                      <w:divBdr>
                        <w:top w:val="none" w:sz="0" w:space="0" w:color="auto"/>
                        <w:left w:val="none" w:sz="0" w:space="0" w:color="auto"/>
                        <w:bottom w:val="none" w:sz="0" w:space="0" w:color="auto"/>
                        <w:right w:val="none" w:sz="0" w:space="0" w:color="auto"/>
                      </w:divBdr>
                      <w:divsChild>
                        <w:div w:id="1934777360">
                          <w:marLeft w:val="0"/>
                          <w:marRight w:val="0"/>
                          <w:marTop w:val="0"/>
                          <w:marBottom w:val="0"/>
                          <w:divBdr>
                            <w:top w:val="none" w:sz="0" w:space="0" w:color="auto"/>
                            <w:left w:val="none" w:sz="0" w:space="0" w:color="auto"/>
                            <w:bottom w:val="none" w:sz="0" w:space="0" w:color="auto"/>
                            <w:right w:val="none" w:sz="0" w:space="0" w:color="auto"/>
                          </w:divBdr>
                          <w:divsChild>
                            <w:div w:id="1702242129">
                              <w:marLeft w:val="0"/>
                              <w:marRight w:val="0"/>
                              <w:marTop w:val="0"/>
                              <w:marBottom w:val="0"/>
                              <w:divBdr>
                                <w:top w:val="none" w:sz="0" w:space="0" w:color="auto"/>
                                <w:left w:val="none" w:sz="0" w:space="0" w:color="auto"/>
                                <w:bottom w:val="none" w:sz="0" w:space="0" w:color="auto"/>
                                <w:right w:val="none" w:sz="0" w:space="0" w:color="auto"/>
                              </w:divBdr>
                              <w:divsChild>
                                <w:div w:id="1354457124">
                                  <w:marLeft w:val="0"/>
                                  <w:marRight w:val="0"/>
                                  <w:marTop w:val="0"/>
                                  <w:marBottom w:val="0"/>
                                  <w:divBdr>
                                    <w:top w:val="none" w:sz="0" w:space="0" w:color="auto"/>
                                    <w:left w:val="none" w:sz="0" w:space="0" w:color="auto"/>
                                    <w:bottom w:val="none" w:sz="0" w:space="0" w:color="auto"/>
                                    <w:right w:val="none" w:sz="0" w:space="0" w:color="auto"/>
                                  </w:divBdr>
                                  <w:divsChild>
                                    <w:div w:id="508524301">
                                      <w:marLeft w:val="0"/>
                                      <w:marRight w:val="0"/>
                                      <w:marTop w:val="0"/>
                                      <w:marBottom w:val="0"/>
                                      <w:divBdr>
                                        <w:top w:val="none" w:sz="0" w:space="0" w:color="auto"/>
                                        <w:left w:val="none" w:sz="0" w:space="0" w:color="auto"/>
                                        <w:bottom w:val="none" w:sz="0" w:space="0" w:color="auto"/>
                                        <w:right w:val="none" w:sz="0" w:space="0" w:color="auto"/>
                                      </w:divBdr>
                                      <w:divsChild>
                                        <w:div w:id="903028419">
                                          <w:marLeft w:val="0"/>
                                          <w:marRight w:val="0"/>
                                          <w:marTop w:val="0"/>
                                          <w:marBottom w:val="0"/>
                                          <w:divBdr>
                                            <w:top w:val="none" w:sz="0" w:space="0" w:color="auto"/>
                                            <w:left w:val="none" w:sz="0" w:space="0" w:color="auto"/>
                                            <w:bottom w:val="none" w:sz="0" w:space="0" w:color="auto"/>
                                            <w:right w:val="none" w:sz="0" w:space="0" w:color="auto"/>
                                          </w:divBdr>
                                          <w:divsChild>
                                            <w:div w:id="1841235883">
                                              <w:marLeft w:val="330"/>
                                              <w:marRight w:val="225"/>
                                              <w:marTop w:val="300"/>
                                              <w:marBottom w:val="450"/>
                                              <w:divBdr>
                                                <w:top w:val="none" w:sz="0" w:space="0" w:color="auto"/>
                                                <w:left w:val="none" w:sz="0" w:space="0" w:color="auto"/>
                                                <w:bottom w:val="none" w:sz="0" w:space="0" w:color="auto"/>
                                                <w:right w:val="none" w:sz="0" w:space="0" w:color="auto"/>
                                              </w:divBdr>
                                              <w:divsChild>
                                                <w:div w:id="140660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18123225">
      <w:bodyDiv w:val="1"/>
      <w:marLeft w:val="0"/>
      <w:marRight w:val="0"/>
      <w:marTop w:val="0"/>
      <w:marBottom w:val="0"/>
      <w:divBdr>
        <w:top w:val="none" w:sz="0" w:space="0" w:color="auto"/>
        <w:left w:val="none" w:sz="0" w:space="0" w:color="auto"/>
        <w:bottom w:val="none" w:sz="0" w:space="0" w:color="auto"/>
        <w:right w:val="none" w:sz="0" w:space="0" w:color="auto"/>
      </w:divBdr>
      <w:divsChild>
        <w:div w:id="542405531">
          <w:marLeft w:val="0"/>
          <w:marRight w:val="0"/>
          <w:marTop w:val="0"/>
          <w:marBottom w:val="0"/>
          <w:divBdr>
            <w:top w:val="none" w:sz="0" w:space="0" w:color="auto"/>
            <w:left w:val="none" w:sz="0" w:space="0" w:color="auto"/>
            <w:bottom w:val="none" w:sz="0" w:space="0" w:color="auto"/>
            <w:right w:val="none" w:sz="0" w:space="0" w:color="auto"/>
          </w:divBdr>
          <w:divsChild>
            <w:div w:id="1770661941">
              <w:marLeft w:val="0"/>
              <w:marRight w:val="0"/>
              <w:marTop w:val="0"/>
              <w:marBottom w:val="0"/>
              <w:divBdr>
                <w:top w:val="none" w:sz="0" w:space="0" w:color="auto"/>
                <w:left w:val="none" w:sz="0" w:space="0" w:color="auto"/>
                <w:bottom w:val="none" w:sz="0" w:space="0" w:color="auto"/>
                <w:right w:val="none" w:sz="0" w:space="0" w:color="auto"/>
              </w:divBdr>
              <w:divsChild>
                <w:div w:id="736826602">
                  <w:marLeft w:val="0"/>
                  <w:marRight w:val="0"/>
                  <w:marTop w:val="0"/>
                  <w:marBottom w:val="0"/>
                  <w:divBdr>
                    <w:top w:val="none" w:sz="0" w:space="0" w:color="auto"/>
                    <w:left w:val="none" w:sz="0" w:space="0" w:color="auto"/>
                    <w:bottom w:val="none" w:sz="0" w:space="0" w:color="auto"/>
                    <w:right w:val="none" w:sz="0" w:space="0" w:color="auto"/>
                  </w:divBdr>
                  <w:divsChild>
                    <w:div w:id="605649706">
                      <w:marLeft w:val="0"/>
                      <w:marRight w:val="0"/>
                      <w:marTop w:val="0"/>
                      <w:marBottom w:val="0"/>
                      <w:divBdr>
                        <w:top w:val="none" w:sz="0" w:space="0" w:color="auto"/>
                        <w:left w:val="none" w:sz="0" w:space="0" w:color="auto"/>
                        <w:bottom w:val="none" w:sz="0" w:space="0" w:color="auto"/>
                        <w:right w:val="none" w:sz="0" w:space="0" w:color="auto"/>
                      </w:divBdr>
                      <w:divsChild>
                        <w:div w:id="1686395551">
                          <w:marLeft w:val="0"/>
                          <w:marRight w:val="0"/>
                          <w:marTop w:val="0"/>
                          <w:marBottom w:val="0"/>
                          <w:divBdr>
                            <w:top w:val="none" w:sz="0" w:space="0" w:color="auto"/>
                            <w:left w:val="none" w:sz="0" w:space="0" w:color="auto"/>
                            <w:bottom w:val="none" w:sz="0" w:space="0" w:color="auto"/>
                            <w:right w:val="none" w:sz="0" w:space="0" w:color="auto"/>
                          </w:divBdr>
                          <w:divsChild>
                            <w:div w:id="1199009605">
                              <w:marLeft w:val="0"/>
                              <w:marRight w:val="0"/>
                              <w:marTop w:val="0"/>
                              <w:marBottom w:val="0"/>
                              <w:divBdr>
                                <w:top w:val="none" w:sz="0" w:space="0" w:color="auto"/>
                                <w:left w:val="none" w:sz="0" w:space="0" w:color="auto"/>
                                <w:bottom w:val="none" w:sz="0" w:space="0" w:color="auto"/>
                                <w:right w:val="none" w:sz="0" w:space="0" w:color="auto"/>
                              </w:divBdr>
                              <w:divsChild>
                                <w:div w:id="835997660">
                                  <w:marLeft w:val="0"/>
                                  <w:marRight w:val="0"/>
                                  <w:marTop w:val="0"/>
                                  <w:marBottom w:val="0"/>
                                  <w:divBdr>
                                    <w:top w:val="none" w:sz="0" w:space="0" w:color="auto"/>
                                    <w:left w:val="none" w:sz="0" w:space="0" w:color="auto"/>
                                    <w:bottom w:val="none" w:sz="0" w:space="0" w:color="auto"/>
                                    <w:right w:val="none" w:sz="0" w:space="0" w:color="auto"/>
                                  </w:divBdr>
                                  <w:divsChild>
                                    <w:div w:id="1175025800">
                                      <w:marLeft w:val="0"/>
                                      <w:marRight w:val="0"/>
                                      <w:marTop w:val="0"/>
                                      <w:marBottom w:val="0"/>
                                      <w:divBdr>
                                        <w:top w:val="none" w:sz="0" w:space="0" w:color="auto"/>
                                        <w:left w:val="none" w:sz="0" w:space="0" w:color="auto"/>
                                        <w:bottom w:val="none" w:sz="0" w:space="0" w:color="auto"/>
                                        <w:right w:val="none" w:sz="0" w:space="0" w:color="auto"/>
                                      </w:divBdr>
                                      <w:divsChild>
                                        <w:div w:id="1293051062">
                                          <w:marLeft w:val="0"/>
                                          <w:marRight w:val="0"/>
                                          <w:marTop w:val="0"/>
                                          <w:marBottom w:val="0"/>
                                          <w:divBdr>
                                            <w:top w:val="none" w:sz="0" w:space="0" w:color="auto"/>
                                            <w:left w:val="none" w:sz="0" w:space="0" w:color="auto"/>
                                            <w:bottom w:val="none" w:sz="0" w:space="0" w:color="auto"/>
                                            <w:right w:val="none" w:sz="0" w:space="0" w:color="auto"/>
                                          </w:divBdr>
                                          <w:divsChild>
                                            <w:div w:id="1203445681">
                                              <w:marLeft w:val="330"/>
                                              <w:marRight w:val="225"/>
                                              <w:marTop w:val="300"/>
                                              <w:marBottom w:val="450"/>
                                              <w:divBdr>
                                                <w:top w:val="none" w:sz="0" w:space="0" w:color="auto"/>
                                                <w:left w:val="none" w:sz="0" w:space="0" w:color="auto"/>
                                                <w:bottom w:val="none" w:sz="0" w:space="0" w:color="auto"/>
                                                <w:right w:val="none" w:sz="0" w:space="0" w:color="auto"/>
                                              </w:divBdr>
                                              <w:divsChild>
                                                <w:div w:id="1447314962">
                                                  <w:marLeft w:val="0"/>
                                                  <w:marRight w:val="0"/>
                                                  <w:marTop w:val="0"/>
                                                  <w:marBottom w:val="0"/>
                                                  <w:divBdr>
                                                    <w:top w:val="none" w:sz="0" w:space="0" w:color="auto"/>
                                                    <w:left w:val="none" w:sz="0" w:space="0" w:color="auto"/>
                                                    <w:bottom w:val="none" w:sz="0" w:space="0" w:color="auto"/>
                                                    <w:right w:val="none" w:sz="0" w:space="0" w:color="auto"/>
                                                  </w:divBdr>
                                                  <w:divsChild>
                                                    <w:div w:id="152031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3841498">
      <w:bodyDiv w:val="1"/>
      <w:marLeft w:val="0"/>
      <w:marRight w:val="0"/>
      <w:marTop w:val="0"/>
      <w:marBottom w:val="0"/>
      <w:divBdr>
        <w:top w:val="none" w:sz="0" w:space="0" w:color="auto"/>
        <w:left w:val="none" w:sz="0" w:space="0" w:color="auto"/>
        <w:bottom w:val="none" w:sz="0" w:space="0" w:color="auto"/>
        <w:right w:val="none" w:sz="0" w:space="0" w:color="auto"/>
      </w:divBdr>
      <w:divsChild>
        <w:div w:id="677200850">
          <w:marLeft w:val="0"/>
          <w:marRight w:val="0"/>
          <w:marTop w:val="0"/>
          <w:marBottom w:val="0"/>
          <w:divBdr>
            <w:top w:val="none" w:sz="0" w:space="0" w:color="auto"/>
            <w:left w:val="none" w:sz="0" w:space="0" w:color="auto"/>
            <w:bottom w:val="none" w:sz="0" w:space="0" w:color="auto"/>
            <w:right w:val="none" w:sz="0" w:space="0" w:color="auto"/>
          </w:divBdr>
          <w:divsChild>
            <w:div w:id="1354922274">
              <w:marLeft w:val="0"/>
              <w:marRight w:val="0"/>
              <w:marTop w:val="0"/>
              <w:marBottom w:val="0"/>
              <w:divBdr>
                <w:top w:val="none" w:sz="0" w:space="0" w:color="auto"/>
                <w:left w:val="none" w:sz="0" w:space="0" w:color="auto"/>
                <w:bottom w:val="none" w:sz="0" w:space="0" w:color="auto"/>
                <w:right w:val="none" w:sz="0" w:space="0" w:color="auto"/>
              </w:divBdr>
              <w:divsChild>
                <w:div w:id="2010717054">
                  <w:marLeft w:val="0"/>
                  <w:marRight w:val="0"/>
                  <w:marTop w:val="0"/>
                  <w:marBottom w:val="0"/>
                  <w:divBdr>
                    <w:top w:val="none" w:sz="0" w:space="0" w:color="auto"/>
                    <w:left w:val="none" w:sz="0" w:space="0" w:color="auto"/>
                    <w:bottom w:val="none" w:sz="0" w:space="0" w:color="auto"/>
                    <w:right w:val="none" w:sz="0" w:space="0" w:color="auto"/>
                  </w:divBdr>
                  <w:divsChild>
                    <w:div w:id="1508791425">
                      <w:marLeft w:val="0"/>
                      <w:marRight w:val="0"/>
                      <w:marTop w:val="0"/>
                      <w:marBottom w:val="0"/>
                      <w:divBdr>
                        <w:top w:val="none" w:sz="0" w:space="0" w:color="auto"/>
                        <w:left w:val="none" w:sz="0" w:space="0" w:color="auto"/>
                        <w:bottom w:val="none" w:sz="0" w:space="0" w:color="auto"/>
                        <w:right w:val="none" w:sz="0" w:space="0" w:color="auto"/>
                      </w:divBdr>
                      <w:divsChild>
                        <w:div w:id="1711416735">
                          <w:marLeft w:val="0"/>
                          <w:marRight w:val="0"/>
                          <w:marTop w:val="0"/>
                          <w:marBottom w:val="0"/>
                          <w:divBdr>
                            <w:top w:val="none" w:sz="0" w:space="0" w:color="auto"/>
                            <w:left w:val="none" w:sz="0" w:space="0" w:color="auto"/>
                            <w:bottom w:val="none" w:sz="0" w:space="0" w:color="auto"/>
                            <w:right w:val="none" w:sz="0" w:space="0" w:color="auto"/>
                          </w:divBdr>
                          <w:divsChild>
                            <w:div w:id="1832672165">
                              <w:marLeft w:val="0"/>
                              <w:marRight w:val="0"/>
                              <w:marTop w:val="0"/>
                              <w:marBottom w:val="0"/>
                              <w:divBdr>
                                <w:top w:val="none" w:sz="0" w:space="0" w:color="auto"/>
                                <w:left w:val="none" w:sz="0" w:space="0" w:color="auto"/>
                                <w:bottom w:val="none" w:sz="0" w:space="0" w:color="auto"/>
                                <w:right w:val="none" w:sz="0" w:space="0" w:color="auto"/>
                              </w:divBdr>
                              <w:divsChild>
                                <w:div w:id="354305936">
                                  <w:marLeft w:val="0"/>
                                  <w:marRight w:val="0"/>
                                  <w:marTop w:val="0"/>
                                  <w:marBottom w:val="0"/>
                                  <w:divBdr>
                                    <w:top w:val="none" w:sz="0" w:space="0" w:color="auto"/>
                                    <w:left w:val="none" w:sz="0" w:space="0" w:color="auto"/>
                                    <w:bottom w:val="none" w:sz="0" w:space="0" w:color="auto"/>
                                    <w:right w:val="none" w:sz="0" w:space="0" w:color="auto"/>
                                  </w:divBdr>
                                  <w:divsChild>
                                    <w:div w:id="434180521">
                                      <w:marLeft w:val="0"/>
                                      <w:marRight w:val="0"/>
                                      <w:marTop w:val="0"/>
                                      <w:marBottom w:val="0"/>
                                      <w:divBdr>
                                        <w:top w:val="none" w:sz="0" w:space="0" w:color="auto"/>
                                        <w:left w:val="none" w:sz="0" w:space="0" w:color="auto"/>
                                        <w:bottom w:val="none" w:sz="0" w:space="0" w:color="auto"/>
                                        <w:right w:val="none" w:sz="0" w:space="0" w:color="auto"/>
                                      </w:divBdr>
                                      <w:divsChild>
                                        <w:div w:id="1713571824">
                                          <w:marLeft w:val="0"/>
                                          <w:marRight w:val="0"/>
                                          <w:marTop w:val="0"/>
                                          <w:marBottom w:val="0"/>
                                          <w:divBdr>
                                            <w:top w:val="none" w:sz="0" w:space="0" w:color="auto"/>
                                            <w:left w:val="none" w:sz="0" w:space="0" w:color="auto"/>
                                            <w:bottom w:val="none" w:sz="0" w:space="0" w:color="auto"/>
                                            <w:right w:val="none" w:sz="0" w:space="0" w:color="auto"/>
                                          </w:divBdr>
                                          <w:divsChild>
                                            <w:div w:id="1064062437">
                                              <w:marLeft w:val="330"/>
                                              <w:marRight w:val="225"/>
                                              <w:marTop w:val="300"/>
                                              <w:marBottom w:val="450"/>
                                              <w:divBdr>
                                                <w:top w:val="none" w:sz="0" w:space="0" w:color="auto"/>
                                                <w:left w:val="none" w:sz="0" w:space="0" w:color="auto"/>
                                                <w:bottom w:val="none" w:sz="0" w:space="0" w:color="auto"/>
                                                <w:right w:val="none" w:sz="0" w:space="0" w:color="auto"/>
                                              </w:divBdr>
                                              <w:divsChild>
                                                <w:div w:id="1773429215">
                                                  <w:marLeft w:val="0"/>
                                                  <w:marRight w:val="0"/>
                                                  <w:marTop w:val="0"/>
                                                  <w:marBottom w:val="0"/>
                                                  <w:divBdr>
                                                    <w:top w:val="none" w:sz="0" w:space="0" w:color="auto"/>
                                                    <w:left w:val="none" w:sz="0" w:space="0" w:color="auto"/>
                                                    <w:bottom w:val="none" w:sz="0" w:space="0" w:color="auto"/>
                                                    <w:right w:val="none" w:sz="0" w:space="0" w:color="auto"/>
                                                  </w:divBdr>
                                                  <w:divsChild>
                                                    <w:div w:id="1451119915">
                                                      <w:marLeft w:val="0"/>
                                                      <w:marRight w:val="0"/>
                                                      <w:marTop w:val="0"/>
                                                      <w:marBottom w:val="0"/>
                                                      <w:divBdr>
                                                        <w:top w:val="none" w:sz="0" w:space="0" w:color="auto"/>
                                                        <w:left w:val="none" w:sz="0" w:space="0" w:color="auto"/>
                                                        <w:bottom w:val="none" w:sz="0" w:space="0" w:color="auto"/>
                                                        <w:right w:val="none" w:sz="0" w:space="0" w:color="auto"/>
                                                      </w:divBdr>
                                                      <w:divsChild>
                                                        <w:div w:id="554044749">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2004701037">
                                                              <w:marLeft w:val="0"/>
                                                              <w:marRight w:val="0"/>
                                                              <w:marTop w:val="0"/>
                                                              <w:marBottom w:val="0"/>
                                                              <w:divBdr>
                                                                <w:top w:val="none" w:sz="0" w:space="0" w:color="auto"/>
                                                                <w:left w:val="none" w:sz="0" w:space="0" w:color="auto"/>
                                                                <w:bottom w:val="none" w:sz="0" w:space="0" w:color="auto"/>
                                                                <w:right w:val="none" w:sz="0" w:space="0" w:color="auto"/>
                                                              </w:divBdr>
                                                              <w:divsChild>
                                                                <w:div w:id="94627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F45DC-C39C-4BE4-8B80-F30C65759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1361</Words>
  <Characters>7761</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Miao Zhou/Communication Standard Research Lab /SRC-Beijing/Engineer/Samsung Electronics</cp:lastModifiedBy>
  <cp:revision>4</cp:revision>
  <cp:lastPrinted>2017-03-24T06:34:00Z</cp:lastPrinted>
  <dcterms:created xsi:type="dcterms:W3CDTF">2020-08-06T10:54:00Z</dcterms:created>
  <dcterms:modified xsi:type="dcterms:W3CDTF">2020-08-07T08:14:00Z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